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sz w:val="52"/>
          <w:szCs w:val="52"/>
        </w:rPr>
      </w:pPr>
      <w:r>
        <w:rPr>
          <w:rFonts w:hint="eastAsia" w:ascii="黑体" w:hAnsi="黑体" w:eastAsia="黑体" w:cs="黑体"/>
          <w:b w:val="0"/>
          <w:bCs/>
          <w:sz w:val="52"/>
          <w:szCs w:val="52"/>
          <w:lang w:val="en-US" w:eastAsia="zh-Hans"/>
        </w:rPr>
        <w:t>杨时平</w:t>
      </w:r>
      <w:r>
        <w:rPr>
          <w:rFonts w:hint="eastAsia" w:ascii="黑体" w:hAnsi="黑体" w:eastAsia="黑体" w:cs="黑体"/>
          <w:b w:val="0"/>
          <w:bCs/>
          <w:sz w:val="52"/>
          <w:szCs w:val="52"/>
          <w:lang w:eastAsia="zh-Hans"/>
        </w:rPr>
        <w:t>（</w:t>
      </w:r>
      <w:r>
        <w:rPr>
          <w:rFonts w:hint="eastAsia" w:ascii="黑体" w:hAnsi="黑体" w:eastAsia="黑体" w:cs="黑体"/>
          <w:b w:val="0"/>
          <w:bCs/>
          <w:sz w:val="52"/>
          <w:szCs w:val="52"/>
          <w:lang w:val="en-US" w:eastAsia="zh-Hans"/>
        </w:rPr>
        <w:t>硕士导师</w:t>
      </w:r>
      <w:r>
        <w:rPr>
          <w:rFonts w:hint="eastAsia" w:ascii="黑体" w:hAnsi="黑体" w:eastAsia="黑体" w:cs="黑体"/>
          <w:b w:val="0"/>
          <w:bCs/>
          <w:sz w:val="52"/>
          <w:szCs w:val="52"/>
          <w:lang w:eastAsia="zh-Hans"/>
        </w:rPr>
        <w:t>）</w:t>
      </w:r>
      <w:r>
        <w:rPr>
          <w:rFonts w:hint="eastAsia" w:ascii="黑体" w:hAnsi="黑体" w:eastAsia="黑体" w:cs="黑体"/>
          <w:b w:val="0"/>
          <w:bCs/>
          <w:sz w:val="52"/>
          <w:szCs w:val="52"/>
        </w:rPr>
        <w:t>简历</w:t>
      </w:r>
    </w:p>
    <w:p>
      <w:pPr>
        <w:keepNext w:val="0"/>
        <w:keepLines w:val="0"/>
        <w:pageBreakBefore w:val="0"/>
        <w:widowControl/>
        <w:numPr>
          <w:ilvl w:val="0"/>
          <w:numId w:val="0"/>
        </w:numPr>
        <w:kinsoku/>
        <w:wordWrap/>
        <w:overflowPunct/>
        <w:topLinePunct w:val="0"/>
        <w:autoSpaceDE/>
        <w:autoSpaceDN/>
        <w:bidi w:val="0"/>
        <w:spacing w:after="0" w:line="360" w:lineRule="auto"/>
        <w:ind w:left="0" w:leftChars="0" w:right="0" w:rightChars="0"/>
        <w:jc w:val="both"/>
        <w:textAlignment w:val="auto"/>
        <w:rPr>
          <w:rFonts w:hint="eastAsia" w:ascii="宋体" w:hAnsi="宋体"/>
          <w:b/>
          <w:bCs/>
          <w:sz w:val="32"/>
          <w:szCs w:val="32"/>
        </w:rPr>
      </w:pPr>
      <w:r>
        <w:rPr>
          <w:sz w:val="32"/>
        </w:rPr>
        <mc:AlternateContent>
          <mc:Choice Requires="wps">
            <w:drawing>
              <wp:anchor distT="0" distB="0" distL="114300" distR="114300" simplePos="0" relativeHeight="251659264" behindDoc="0" locked="0" layoutInCell="1" allowOverlap="1">
                <wp:simplePos x="0" y="0"/>
                <wp:positionH relativeFrom="column">
                  <wp:posOffset>4043680</wp:posOffset>
                </wp:positionH>
                <wp:positionV relativeFrom="paragraph">
                  <wp:posOffset>27305</wp:posOffset>
                </wp:positionV>
                <wp:extent cx="1356995" cy="1453515"/>
                <wp:effectExtent l="6350" t="6350" r="8255" b="13335"/>
                <wp:wrapNone/>
                <wp:docPr id="1" name="文本框 1"/>
                <wp:cNvGraphicFramePr/>
                <a:graphic xmlns:a="http://schemas.openxmlformats.org/drawingml/2006/main">
                  <a:graphicData uri="http://schemas.microsoft.com/office/word/2010/wordprocessingShape">
                    <wps:wsp>
                      <wps:cNvSpPr txBox="1"/>
                      <wps:spPr>
                        <a:xfrm>
                          <a:off x="5205730" y="1545590"/>
                          <a:ext cx="1356995" cy="1453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274445" cy="1392555"/>
                                  <wp:effectExtent l="0" t="0" r="2095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274445" cy="1392555"/>
                                          </a:xfrm>
                                          <a:prstGeom prst="rect">
                                            <a:avLst/>
                                          </a:prstGeom>
                                          <a:noFill/>
                                          <a:ln>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2.15pt;height:114.45pt;width:106.85pt;z-index:251659264;mso-width-relative:page;mso-height-relative:page;" fillcolor="#FFFFFF [3201]" filled="t" stroked="t" coordsize="21600,21600" o:gfxdata="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ArtNXj1gAAAAkBAAAPAAAAAAAAAAEAIAAAADgAAABkcnMv&#10;ZG93bnJldi54bWxQSwECFAAUAAAACACHTuJADCQ8kGECAADEBAAADgAAAAAAAAABACAAAAA7AQAA&#10;ZHJzL2Uyb0RvYy54bWxQSwUGAAAAAAYABgBZAQAADgYAAAAA&#10;">
                <v:fill on="t" focussize="0,0"/>
                <v:stroke weight="0.5pt" color="#000000 [3204]" joinstyle="round"/>
                <v:imagedata o:title=""/>
                <o:lock v:ext="edit" aspectratio="f"/>
                <v:textbox>
                  <w:txbxContent>
                    <w:p>
                      <w:r>
                        <w:drawing>
                          <wp:inline distT="0" distB="0" distL="114300" distR="114300">
                            <wp:extent cx="1274445" cy="1392555"/>
                            <wp:effectExtent l="0" t="0" r="2095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274445" cy="1392555"/>
                                    </a:xfrm>
                                    <a:prstGeom prst="rect">
                                      <a:avLst/>
                                    </a:prstGeom>
                                    <a:noFill/>
                                    <a:ln>
                                      <a:noFill/>
                                    </a:ln>
                                  </pic:spPr>
                                </pic:pic>
                              </a:graphicData>
                            </a:graphic>
                          </wp:inline>
                        </w:drawing>
                      </w:r>
                    </w:p>
                    <w:p/>
                  </w:txbxContent>
                </v:textbox>
              </v:shape>
            </w:pict>
          </mc:Fallback>
        </mc:AlternateContent>
      </w:r>
      <w:r>
        <w:rPr>
          <w:rFonts w:hint="default" w:ascii="宋体" w:hAnsi="宋体"/>
          <w:b/>
          <w:bCs/>
          <w:sz w:val="32"/>
          <w:szCs w:val="32"/>
        </w:rPr>
        <w:t xml:space="preserve">1. </w:t>
      </w:r>
      <w:r>
        <w:rPr>
          <w:rFonts w:hint="eastAsia" w:ascii="宋体" w:hAnsi="宋体"/>
          <w:b/>
          <w:bCs/>
          <w:sz w:val="32"/>
          <w:szCs w:val="32"/>
        </w:rPr>
        <w:t>导师的个人情况概括</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color w:val="auto"/>
          <w:sz w:val="21"/>
          <w:szCs w:val="21"/>
        </w:rPr>
      </w:pPr>
      <w:r>
        <w:rPr>
          <w:rFonts w:hint="eastAsia"/>
          <w:b/>
          <w:color w:val="auto"/>
          <w:sz w:val="21"/>
          <w:szCs w:val="21"/>
          <w:u w:val="single"/>
        </w:rPr>
        <w:t>姓  名</w:t>
      </w:r>
      <w:r>
        <w:rPr>
          <w:rFonts w:hint="eastAsia"/>
          <w:b/>
          <w:color w:val="auto"/>
          <w:sz w:val="21"/>
          <w:szCs w:val="21"/>
        </w:rPr>
        <w:t>：</w:t>
      </w:r>
      <w:r>
        <w:rPr>
          <w:rFonts w:hint="eastAsia" w:ascii="Times New Roman" w:hAnsi="Times New Roman" w:eastAsia="宋体" w:cs="Times New Roman"/>
          <w:color w:val="auto"/>
          <w:sz w:val="21"/>
          <w:szCs w:val="21"/>
          <w:lang w:val="en-US" w:eastAsia="zh-CN"/>
        </w:rPr>
        <w:t>杨 时 平</w:t>
      </w:r>
      <w:r>
        <w:rPr>
          <w:rFonts w:hint="eastAsia"/>
          <w:color w:val="auto"/>
          <w:sz w:val="21"/>
          <w:szCs w:val="21"/>
        </w:rPr>
        <w:t xml:space="preserve">       </w:t>
      </w:r>
      <w:r>
        <w:rPr>
          <w:rFonts w:hint="default"/>
          <w:color w:val="auto"/>
          <w:sz w:val="21"/>
          <w:szCs w:val="21"/>
        </w:rPr>
        <w:t xml:space="preserve">           </w:t>
      </w:r>
      <w:r>
        <w:rPr>
          <w:rFonts w:hint="eastAsia"/>
          <w:color w:val="auto"/>
          <w:sz w:val="21"/>
          <w:szCs w:val="21"/>
        </w:rPr>
        <w:t xml:space="preserve">   </w:t>
      </w:r>
      <w:r>
        <w:rPr>
          <w:rFonts w:hint="default"/>
          <w:color w:val="auto"/>
          <w:sz w:val="21"/>
          <w:szCs w:val="21"/>
        </w:rPr>
        <w:t xml:space="preserve"> </w:t>
      </w:r>
      <w:r>
        <w:rPr>
          <w:rFonts w:hint="eastAsia"/>
          <w:b/>
          <w:color w:val="auto"/>
          <w:sz w:val="21"/>
          <w:szCs w:val="21"/>
          <w:u w:val="single"/>
        </w:rPr>
        <w:t>性 别</w:t>
      </w:r>
      <w:r>
        <w:rPr>
          <w:rFonts w:hint="eastAsia"/>
          <w:color w:val="auto"/>
          <w:sz w:val="21"/>
          <w:szCs w:val="21"/>
        </w:rPr>
        <w:t xml:space="preserve">： </w:t>
      </w:r>
      <w:r>
        <w:rPr>
          <w:rFonts w:hint="eastAsia" w:ascii="Times New Roman" w:hAnsi="Times New Roman" w:eastAsia="宋体" w:cs="Times New Roman"/>
          <w:color w:val="auto"/>
          <w:sz w:val="21"/>
          <w:szCs w:val="21"/>
          <w:lang w:val="en-US" w:eastAsia="zh-CN"/>
        </w:rPr>
        <w:t xml:space="preserve"> 女</w:t>
      </w:r>
      <w:r>
        <w:rPr>
          <w:rFonts w:hint="eastAsia"/>
          <w:color w:val="auto"/>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eastAsia"/>
          <w:b/>
          <w:color w:val="auto"/>
          <w:sz w:val="21"/>
          <w:szCs w:val="21"/>
          <w:u w:val="single"/>
        </w:rPr>
        <w:t>职  称</w:t>
      </w:r>
      <w:r>
        <w:rPr>
          <w:rFonts w:hint="eastAsia"/>
          <w:b/>
          <w:color w:val="auto"/>
          <w:sz w:val="21"/>
          <w:szCs w:val="21"/>
          <w:u w:val="none"/>
          <w:lang w:eastAsia="zh-CN"/>
        </w:rPr>
        <w:t>：</w:t>
      </w:r>
      <w:r>
        <w:rPr>
          <w:rFonts w:hint="eastAsia" w:ascii="Times New Roman" w:hAnsi="Times New Roman" w:eastAsia="宋体" w:cs="Times New Roman"/>
          <w:color w:val="auto"/>
          <w:sz w:val="21"/>
          <w:szCs w:val="21"/>
          <w:lang w:val="en-US" w:eastAsia="zh-CN"/>
        </w:rPr>
        <w:t xml:space="preserve">副主任医师 </w:t>
      </w:r>
      <w:r>
        <w:rPr>
          <w:rFonts w:hint="eastAsia"/>
          <w:b/>
          <w:color w:val="auto"/>
          <w:sz w:val="21"/>
          <w:szCs w:val="21"/>
          <w:u w:val="none"/>
          <w:lang w:val="en-US" w:eastAsia="zh-CN"/>
        </w:rPr>
        <w:t xml:space="preserve">       </w:t>
      </w:r>
      <w:r>
        <w:rPr>
          <w:rFonts w:hint="default"/>
          <w:b/>
          <w:color w:val="auto"/>
          <w:sz w:val="21"/>
          <w:szCs w:val="21"/>
          <w:u w:val="none"/>
          <w:lang w:eastAsia="zh-CN"/>
        </w:rPr>
        <w:t xml:space="preserve">         </w:t>
      </w:r>
      <w:r>
        <w:rPr>
          <w:rFonts w:hint="eastAsia"/>
          <w:b/>
          <w:color w:val="auto"/>
          <w:sz w:val="21"/>
          <w:szCs w:val="21"/>
          <w:u w:val="single"/>
          <w:lang w:val="en-US" w:eastAsia="zh-CN"/>
        </w:rPr>
        <w:t>学 位</w:t>
      </w:r>
      <w:r>
        <w:rPr>
          <w:rFonts w:hint="eastAsia" w:ascii="Times New Roman" w:hAnsi="Times New Roman" w:eastAsia="宋体" w:cs="Times New Roman"/>
          <w:b/>
          <w:color w:val="auto"/>
          <w:sz w:val="21"/>
          <w:szCs w:val="21"/>
          <w:u w:val="none"/>
          <w:lang w:val="en-US" w:eastAsia="zh-CN"/>
        </w:rPr>
        <w:t>：</w:t>
      </w:r>
      <w:r>
        <w:rPr>
          <w:rFonts w:hint="eastAsia" w:ascii="Times New Roman" w:hAnsi="Times New Roman" w:eastAsia="宋体" w:cs="Times New Roman"/>
          <w:color w:val="auto"/>
          <w:sz w:val="21"/>
          <w:szCs w:val="21"/>
          <w:lang w:val="en-US" w:eastAsia="zh-CN"/>
        </w:rPr>
        <w:t>博士研究生</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color w:val="auto"/>
          <w:sz w:val="21"/>
          <w:szCs w:val="21"/>
        </w:rPr>
      </w:pPr>
      <w:r>
        <w:rPr>
          <w:rFonts w:hint="eastAsia"/>
          <w:b/>
          <w:color w:val="auto"/>
          <w:sz w:val="21"/>
          <w:szCs w:val="21"/>
          <w:u w:val="single"/>
        </w:rPr>
        <w:t>籍   贯</w:t>
      </w:r>
      <w:r>
        <w:rPr>
          <w:rFonts w:hint="eastAsia"/>
          <w:color w:val="auto"/>
          <w:sz w:val="21"/>
          <w:szCs w:val="21"/>
        </w:rPr>
        <w:t>：</w:t>
      </w:r>
      <w:r>
        <w:rPr>
          <w:rFonts w:hint="eastAsia" w:ascii="Times New Roman" w:hAnsi="Times New Roman" w:eastAsia="宋体" w:cs="Times New Roman"/>
          <w:color w:val="auto"/>
          <w:sz w:val="21"/>
          <w:szCs w:val="21"/>
          <w:lang w:val="en-US" w:eastAsia="zh-CN"/>
        </w:rPr>
        <w:t>海南</w:t>
      </w:r>
      <w:r>
        <w:rPr>
          <w:rFonts w:hint="eastAsia"/>
          <w:color w:val="auto"/>
          <w:sz w:val="21"/>
          <w:szCs w:val="21"/>
        </w:rPr>
        <w:t xml:space="preserve">            </w:t>
      </w:r>
      <w:r>
        <w:rPr>
          <w:rFonts w:hint="default"/>
          <w:color w:val="auto"/>
          <w:sz w:val="21"/>
          <w:szCs w:val="21"/>
        </w:rPr>
        <w:t xml:space="preserve">             </w:t>
      </w:r>
      <w:r>
        <w:rPr>
          <w:rFonts w:hint="eastAsia"/>
          <w:b/>
          <w:color w:val="auto"/>
          <w:sz w:val="21"/>
          <w:szCs w:val="21"/>
          <w:u w:val="single"/>
          <w:lang w:val="en-US" w:eastAsia="zh-CN"/>
        </w:rPr>
        <w:t>手</w:t>
      </w:r>
      <w:r>
        <w:rPr>
          <w:rFonts w:hint="default"/>
          <w:b/>
          <w:color w:val="auto"/>
          <w:sz w:val="21"/>
          <w:szCs w:val="21"/>
          <w:u w:val="single"/>
          <w:lang w:val="en-US" w:eastAsia="zh-CN"/>
        </w:rPr>
        <w:t xml:space="preserve">  </w:t>
      </w:r>
      <w:r>
        <w:rPr>
          <w:rFonts w:hint="eastAsia"/>
          <w:b/>
          <w:color w:val="auto"/>
          <w:sz w:val="21"/>
          <w:szCs w:val="21"/>
          <w:u w:val="single"/>
          <w:lang w:val="en-US" w:eastAsia="zh-CN"/>
        </w:rPr>
        <w:t>机</w:t>
      </w:r>
      <w:r>
        <w:rPr>
          <w:rFonts w:hint="eastAsia" w:ascii="Times New Roman" w:hAnsi="Times New Roman" w:eastAsia="宋体" w:cs="Times New Roman"/>
          <w:b/>
          <w:color w:val="auto"/>
          <w:sz w:val="21"/>
          <w:szCs w:val="21"/>
          <w:u w:val="none"/>
        </w:rPr>
        <w:t>：</w:t>
      </w:r>
      <w:r>
        <w:rPr>
          <w:rFonts w:hint="eastAsia" w:ascii="Times New Roman" w:hAnsi="Times New Roman" w:eastAsia="宋体" w:cs="Times New Roman"/>
          <w:color w:val="auto"/>
          <w:sz w:val="21"/>
          <w:szCs w:val="21"/>
          <w:lang w:val="en-US" w:eastAsia="zh-CN"/>
        </w:rPr>
        <w:t>18976460313</w:t>
      </w:r>
      <w:r>
        <w:rPr>
          <w:rFonts w:hint="eastAsia"/>
          <w:color w:val="auto"/>
          <w:sz w:val="21"/>
          <w:szCs w:val="21"/>
        </w:rPr>
        <w:t xml:space="preserve">     </w:t>
      </w:r>
      <w:r>
        <w:rPr>
          <w:rFonts w:hint="default"/>
          <w:color w:val="auto"/>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宋体" w:hAnsi="宋体"/>
          <w:sz w:val="21"/>
          <w:szCs w:val="21"/>
        </w:rPr>
      </w:pPr>
      <w:r>
        <w:rPr>
          <w:rFonts w:hint="eastAsia"/>
          <w:b/>
          <w:color w:val="auto"/>
          <w:sz w:val="21"/>
          <w:szCs w:val="21"/>
          <w:u w:val="single"/>
        </w:rPr>
        <w:t>专</w:t>
      </w:r>
      <w:r>
        <w:rPr>
          <w:rFonts w:hint="default"/>
          <w:b/>
          <w:color w:val="auto"/>
          <w:sz w:val="21"/>
          <w:szCs w:val="21"/>
          <w:u w:val="single"/>
        </w:rPr>
        <w:t xml:space="preserve">  </w:t>
      </w:r>
      <w:r>
        <w:rPr>
          <w:rFonts w:hint="eastAsia"/>
          <w:b/>
          <w:color w:val="auto"/>
          <w:sz w:val="21"/>
          <w:szCs w:val="21"/>
          <w:u w:val="single"/>
        </w:rPr>
        <w:t>业</w:t>
      </w:r>
      <w:r>
        <w:rPr>
          <w:rFonts w:hint="eastAsia"/>
          <w:color w:val="auto"/>
          <w:sz w:val="21"/>
          <w:szCs w:val="21"/>
        </w:rPr>
        <w:t>：</w:t>
      </w:r>
      <w:r>
        <w:rPr>
          <w:rFonts w:hint="eastAsia" w:ascii="Times New Roman" w:hAnsi="Times New Roman" w:eastAsia="宋体" w:cs="Times New Roman"/>
          <w:color w:val="auto"/>
          <w:sz w:val="21"/>
          <w:szCs w:val="21"/>
          <w:lang w:val="en-US" w:eastAsia="zh-CN"/>
        </w:rPr>
        <w:t>肿瘤放射治疗学</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default"/>
          <w:color w:val="auto"/>
          <w:sz w:val="21"/>
          <w:szCs w:val="21"/>
          <w:lang w:eastAsia="zh-CN"/>
        </w:rPr>
        <w:t xml:space="preserve">  </w:t>
      </w:r>
      <w:r>
        <w:rPr>
          <w:rFonts w:hint="eastAsia"/>
          <w:color w:val="auto"/>
          <w:sz w:val="21"/>
          <w:szCs w:val="21"/>
          <w:lang w:val="en-US" w:eastAsia="zh-CN"/>
        </w:rPr>
        <w:t xml:space="preserve"> </w:t>
      </w:r>
      <w:r>
        <w:rPr>
          <w:rFonts w:hint="eastAsia"/>
          <w:b/>
          <w:color w:val="auto"/>
          <w:sz w:val="21"/>
          <w:szCs w:val="21"/>
          <w:u w:val="single"/>
        </w:rPr>
        <w:t>邮</w:t>
      </w:r>
      <w:r>
        <w:rPr>
          <w:rFonts w:hint="default"/>
          <w:b/>
          <w:color w:val="auto"/>
          <w:sz w:val="21"/>
          <w:szCs w:val="21"/>
          <w:u w:val="single"/>
        </w:rPr>
        <w:t xml:space="preserve">  </w:t>
      </w:r>
      <w:bookmarkStart w:id="1" w:name="_GoBack"/>
      <w:bookmarkEnd w:id="1"/>
      <w:r>
        <w:rPr>
          <w:rFonts w:hint="eastAsia"/>
          <w:b/>
          <w:color w:val="auto"/>
          <w:sz w:val="21"/>
          <w:szCs w:val="21"/>
          <w:u w:val="single"/>
        </w:rPr>
        <w:t>箱</w:t>
      </w:r>
      <w:r>
        <w:rPr>
          <w:rFonts w:hint="eastAsia"/>
          <w:b/>
          <w:color w:val="auto"/>
          <w:sz w:val="21"/>
          <w:szCs w:val="21"/>
        </w:rPr>
        <w:t>：</w:t>
      </w:r>
      <w:r>
        <w:rPr>
          <w:rFonts w:hint="eastAsia"/>
          <w:color w:val="auto"/>
          <w:sz w:val="21"/>
          <w:szCs w:val="21"/>
        </w:rPr>
        <w:t xml:space="preserve"> </w:t>
      </w:r>
      <w:r>
        <w:rPr>
          <w:rFonts w:hint="eastAsia" w:ascii="Times New Roman" w:hAnsi="Times New Roman" w:eastAsia="宋体" w:cs="Times New Roman"/>
          <w:color w:val="auto"/>
          <w:sz w:val="21"/>
          <w:szCs w:val="21"/>
          <w:lang w:val="en-US" w:eastAsia="zh-CN"/>
        </w:rPr>
        <w:t xml:space="preserve">shipingyang1982@163.com </w:t>
      </w:r>
    </w:p>
    <w:p>
      <w:pPr>
        <w:keepNext w:val="0"/>
        <w:keepLines w:val="0"/>
        <w:pageBreakBefore w:val="0"/>
        <w:widowControl/>
        <w:numPr>
          <w:ilvl w:val="0"/>
          <w:numId w:val="0"/>
        </w:numPr>
        <w:kinsoku/>
        <w:wordWrap/>
        <w:overflowPunct/>
        <w:topLinePunct w:val="0"/>
        <w:autoSpaceDE/>
        <w:autoSpaceDN/>
        <w:bidi w:val="0"/>
        <w:spacing w:after="0" w:line="360" w:lineRule="auto"/>
        <w:ind w:left="0" w:leftChars="0" w:right="0" w:rightChars="0"/>
        <w:jc w:val="both"/>
        <w:textAlignment w:val="auto"/>
        <w:rPr>
          <w:rFonts w:hint="eastAsia" w:ascii="宋体" w:hAnsi="宋体"/>
          <w:b/>
          <w:bCs/>
          <w:sz w:val="32"/>
          <w:szCs w:val="32"/>
        </w:rPr>
      </w:pPr>
      <w:r>
        <w:rPr>
          <w:rFonts w:hint="default" w:ascii="宋体" w:hAnsi="宋体"/>
          <w:b/>
          <w:bCs/>
          <w:sz w:val="36"/>
          <w:szCs w:val="36"/>
        </w:rPr>
        <w:t>2</w:t>
      </w:r>
      <w:r>
        <w:rPr>
          <w:rFonts w:hint="eastAsia" w:ascii="宋体" w:hAnsi="宋体"/>
          <w:b/>
          <w:bCs/>
          <w:sz w:val="36"/>
          <w:szCs w:val="36"/>
          <w:lang w:val="en-US" w:eastAsia="zh-Hans"/>
        </w:rPr>
        <w:t>.</w:t>
      </w:r>
      <w:r>
        <w:rPr>
          <w:rFonts w:hint="default" w:ascii="宋体" w:hAnsi="宋体"/>
          <w:b/>
          <w:bCs/>
          <w:sz w:val="32"/>
          <w:szCs w:val="32"/>
          <w:lang w:eastAsia="zh-Hans"/>
        </w:rPr>
        <w:t xml:space="preserve"> </w:t>
      </w:r>
      <w:r>
        <w:rPr>
          <w:rFonts w:hint="eastAsia" w:ascii="宋体" w:hAnsi="宋体"/>
          <w:b/>
          <w:bCs/>
          <w:sz w:val="32"/>
          <w:szCs w:val="32"/>
        </w:rPr>
        <w:t>研究方向</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 w:val="21"/>
          <w:szCs w:val="21"/>
          <w:lang w:val="en-US" w:eastAsia="zh-CN"/>
        </w:rPr>
        <w:t>鼻咽癌研究</w:t>
      </w:r>
      <w:r>
        <w:rPr>
          <w:rFonts w:hint="eastAsia" w:ascii="Times New Roman" w:hAnsi="Times New Roman" w:eastAsia="宋体" w:cs="Times New Roman"/>
          <w:color w:val="auto"/>
          <w:sz w:val="21"/>
          <w:szCs w:val="21"/>
          <w:lang w:val="en-US" w:eastAsia="zh-Hans"/>
        </w:rPr>
        <w:t>方向</w:t>
      </w:r>
      <w:r>
        <w:rPr>
          <w:rFonts w:hint="eastAsia" w:ascii="Times New Roman" w:hAnsi="Times New Roman" w:eastAsia="宋体" w:cs="Times New Roman"/>
          <w:color w:val="auto"/>
          <w:sz w:val="21"/>
          <w:szCs w:val="21"/>
          <w:lang w:val="en-US" w:eastAsia="zh-CN"/>
        </w:rPr>
        <w:t>（这部分内容正在与中肿的实验研究部进行合作）</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firstLine="40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早期诊断：外泌体circRNA作为鼻咽癌肿瘤标志物在诊疗中的应用 </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right="0" w:rightChars="0" w:firstLine="40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放疗增敏作用：铁死亡调控分子在鼻咽癌放疗敏感性中的作用及机制</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Hans"/>
        </w:rPr>
      </w:pPr>
      <w:r>
        <w:rPr>
          <w:rFonts w:hint="default" w:ascii="Times New Roman" w:hAnsi="Times New Roman" w:eastAsia="宋体" w:cs="Times New Roman"/>
          <w:color w:val="auto"/>
          <w:sz w:val="21"/>
          <w:szCs w:val="21"/>
          <w:lang w:eastAsia="zh-CN"/>
        </w:rPr>
        <w:t>2）</w:t>
      </w:r>
      <w:r>
        <w:rPr>
          <w:rFonts w:hint="eastAsia" w:ascii="Times New Roman" w:hAnsi="Times New Roman" w:eastAsia="宋体" w:cs="Times New Roman"/>
          <w:color w:val="auto"/>
          <w:sz w:val="21"/>
          <w:szCs w:val="21"/>
          <w:lang w:val="en-US" w:eastAsia="zh-CN"/>
        </w:rPr>
        <w:t>乳腺癌</w:t>
      </w:r>
      <w:r>
        <w:rPr>
          <w:rFonts w:hint="eastAsia" w:ascii="Times New Roman" w:hAnsi="Times New Roman" w:eastAsia="宋体" w:cs="Times New Roman"/>
          <w:color w:val="auto"/>
          <w:sz w:val="21"/>
          <w:szCs w:val="21"/>
          <w:lang w:val="en-US" w:eastAsia="zh-Hans"/>
        </w:rPr>
        <w:t>研究方向</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left="0" w:leftChars="0" w:right="0" w:rightChars="0" w:firstLine="400" w:firstLineChars="0"/>
        <w:jc w:val="both"/>
        <w:textAlignment w:val="auto"/>
        <w:outlineLvl w:val="9"/>
        <w:rPr>
          <w:rFonts w:hint="eastAsia" w:ascii="Times New Roman" w:hAnsi="Times New Roman" w:eastAsia="宋体" w:cs="Times New Roman"/>
          <w:color w:val="auto"/>
          <w:sz w:val="21"/>
          <w:szCs w:val="21"/>
          <w:lang w:val="en-US" w:eastAsia="zh-Hans"/>
        </w:rPr>
      </w:pPr>
      <w:r>
        <w:rPr>
          <w:rFonts w:hint="eastAsia" w:ascii="Times New Roman" w:hAnsi="Times New Roman" w:eastAsia="宋体" w:cs="Times New Roman"/>
          <w:color w:val="auto"/>
          <w:sz w:val="21"/>
          <w:szCs w:val="21"/>
          <w:lang w:val="en-US" w:eastAsia="zh-CN"/>
        </w:rPr>
        <w:t>Cir</w:t>
      </w:r>
      <w:r>
        <w:rPr>
          <w:rFonts w:hint="eastAsia" w:ascii="Times New Roman" w:hAnsi="Times New Roman" w:eastAsia="宋体" w:cs="Times New Roman"/>
          <w:color w:val="auto"/>
          <w:sz w:val="21"/>
          <w:szCs w:val="21"/>
          <w:lang w:val="en-US" w:eastAsia="zh-Hans"/>
        </w:rPr>
        <w:t>RNA</w:t>
      </w:r>
      <w:r>
        <w:rPr>
          <w:rFonts w:hint="eastAsia" w:ascii="Times New Roman" w:hAnsi="Times New Roman" w:eastAsia="宋体" w:cs="Times New Roman"/>
          <w:color w:val="auto"/>
          <w:sz w:val="21"/>
          <w:szCs w:val="21"/>
          <w:lang w:val="en-US" w:eastAsia="zh-CN"/>
        </w:rPr>
        <w:t>在乳腺癌浸润转移中的作用及其机制研究</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left="0" w:leftChars="0" w:right="0" w:rightChars="0" w:firstLine="400" w:firstLineChars="0"/>
        <w:jc w:val="both"/>
        <w:textAlignment w:val="auto"/>
        <w:outlineLvl w:val="9"/>
        <w:rPr>
          <w:rFonts w:hint="eastAsia" w:ascii="Times New Roman" w:hAnsi="Times New Roman" w:eastAsia="宋体" w:cs="Times New Roman"/>
          <w:color w:val="auto"/>
          <w:sz w:val="24"/>
          <w:szCs w:val="24"/>
          <w:lang w:val="en-US" w:eastAsia="zh-Hans"/>
        </w:rPr>
      </w:pPr>
      <w:r>
        <w:rPr>
          <w:rFonts w:hint="eastAsia" w:ascii="Times New Roman" w:hAnsi="Times New Roman" w:eastAsia="宋体" w:cs="Times New Roman"/>
          <w:color w:val="auto"/>
          <w:sz w:val="21"/>
          <w:szCs w:val="21"/>
          <w:lang w:val="en-US" w:eastAsia="zh-Hans"/>
        </w:rPr>
        <w:t>区域淋巴结的放疗对T3～4N0M0乳腺癌患者的生存研究</w:t>
      </w:r>
      <w:r>
        <w:rPr>
          <w:rFonts w:hint="default" w:ascii="Times New Roman" w:hAnsi="Times New Roman" w:eastAsia="宋体" w:cs="Times New Roman"/>
          <w:color w:val="auto"/>
          <w:sz w:val="21"/>
          <w:szCs w:val="21"/>
          <w:lang w:eastAsia="zh-Hans"/>
        </w:rPr>
        <w:t>；</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left="0" w:leftChars="0" w:right="0" w:rightChars="0" w:firstLine="400" w:firstLineChars="0"/>
        <w:jc w:val="both"/>
        <w:textAlignment w:val="auto"/>
        <w:outlineLvl w:val="9"/>
        <w:rPr>
          <w:rFonts w:hint="eastAsia" w:ascii="Times New Roman" w:hAnsi="Times New Roman" w:eastAsia="宋体" w:cs="Times New Roman"/>
          <w:color w:val="auto"/>
          <w:sz w:val="24"/>
          <w:szCs w:val="24"/>
          <w:lang w:val="en-US" w:eastAsia="zh-Hans"/>
        </w:rPr>
      </w:pPr>
      <w:r>
        <w:rPr>
          <w:rFonts w:hint="eastAsia" w:ascii="Times New Roman" w:hAnsi="Times New Roman" w:eastAsia="宋体" w:cs="Times New Roman"/>
          <w:color w:val="auto"/>
          <w:sz w:val="21"/>
          <w:szCs w:val="21"/>
          <w:lang w:val="en-US" w:eastAsia="zh-Hans"/>
        </w:rPr>
        <w:t>首发Ⅳ期乳腺癌术后放疗是否有生存获益</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jc w:val="both"/>
        <w:textAlignment w:val="auto"/>
        <w:rPr>
          <w:rFonts w:hint="eastAsia" w:ascii="宋体" w:hAnsi="宋体"/>
          <w:sz w:val="32"/>
          <w:szCs w:val="32"/>
        </w:rPr>
      </w:pPr>
      <w:r>
        <w:rPr>
          <w:rFonts w:hint="default" w:ascii="宋体" w:hAnsi="宋体"/>
          <w:b/>
          <w:bCs/>
          <w:sz w:val="36"/>
          <w:szCs w:val="36"/>
        </w:rPr>
        <w:t>3</w:t>
      </w:r>
      <w:r>
        <w:rPr>
          <w:rFonts w:hint="eastAsia" w:ascii="宋体" w:hAnsi="宋体"/>
          <w:b/>
          <w:bCs/>
          <w:sz w:val="36"/>
          <w:szCs w:val="36"/>
          <w:lang w:val="en-US" w:eastAsia="zh-Hans"/>
        </w:rPr>
        <w:t>.</w:t>
      </w:r>
      <w:r>
        <w:rPr>
          <w:rFonts w:hint="default" w:ascii="宋体" w:hAnsi="宋体"/>
          <w:b/>
          <w:bCs/>
          <w:sz w:val="36"/>
          <w:szCs w:val="36"/>
          <w:lang w:eastAsia="zh-Hans"/>
        </w:rPr>
        <w:t xml:space="preserve"> </w:t>
      </w:r>
      <w:r>
        <w:rPr>
          <w:rFonts w:hint="eastAsia" w:ascii="宋体" w:hAnsi="宋体"/>
          <w:b/>
          <w:bCs/>
          <w:sz w:val="32"/>
          <w:szCs w:val="32"/>
          <w:lang w:eastAsia="zh-Hans"/>
        </w:rPr>
        <w:t>发表的学术论文和专著（第</w:t>
      </w:r>
      <w:r>
        <w:rPr>
          <w:rFonts w:hint="eastAsia" w:ascii="宋体" w:hAnsi="宋体"/>
          <w:b/>
          <w:bCs/>
          <w:sz w:val="32"/>
          <w:szCs w:val="32"/>
          <w:lang w:val="en-US" w:eastAsia="zh-Hans"/>
        </w:rPr>
        <w:t>一</w:t>
      </w:r>
      <w:r>
        <w:rPr>
          <w:rFonts w:hint="eastAsia" w:ascii="宋体" w:hAnsi="宋体"/>
          <w:b/>
          <w:bCs/>
          <w:sz w:val="32"/>
          <w:szCs w:val="32"/>
          <w:lang w:eastAsia="zh-Hans"/>
        </w:rPr>
        <w:t>作者或通讯）</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Yang SP, Rao MY, Chen QS, Zhou P, Lian CL, Wu SG. Causes of Death in Long-Term Nasopharyngeal Carcinoma Survivors. Front Public Health. 2022 Jul 7;10:912843. doi: 10.3389/fpubh.2022.912843. PMID: 35875003; PMCID: PMC9301133.</w:t>
      </w:r>
      <w:r>
        <w:rPr>
          <w:rFonts w:hint="default" w:ascii="Times New Roman" w:hAnsi="Times New Roman" w:cs="Times New Roman"/>
          <w:kern w:val="0"/>
          <w:sz w:val="21"/>
          <w:szCs w:val="21"/>
          <w:lang w:eastAsia="zh-CN" w:bidi="ar-SA"/>
        </w:rPr>
        <w:t>(</w:t>
      </w:r>
      <w:r>
        <w:rPr>
          <w:rFonts w:hint="eastAsia" w:ascii="Times New Roman" w:hAnsi="Times New Roman" w:cs="Times New Roman"/>
          <w:color w:val="auto"/>
          <w:kern w:val="0"/>
          <w:sz w:val="21"/>
          <w:szCs w:val="21"/>
          <w:lang w:val="en-US" w:eastAsia="zh-CN" w:bidi="ar-SA"/>
        </w:rPr>
        <w:t>第一作者</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6</w:t>
      </w:r>
      <w:r>
        <w:rPr>
          <w:rFonts w:hint="eastAsia" w:ascii="Times New Roman" w:hAnsi="Times New Roman" w:cs="Times New Roman"/>
          <w:kern w:val="0"/>
          <w:sz w:val="21"/>
          <w:szCs w:val="21"/>
          <w:lang w:val="en-US" w:eastAsia="zh-Hans" w:bidi="ar-SA"/>
        </w:rPr>
        <w:t>.</w:t>
      </w:r>
      <w:r>
        <w:rPr>
          <w:rFonts w:hint="default" w:ascii="Times New Roman" w:hAnsi="Times New Roman" w:cs="Times New Roman"/>
          <w:kern w:val="0"/>
          <w:sz w:val="21"/>
          <w:szCs w:val="21"/>
          <w:lang w:eastAsia="zh-Hans" w:bidi="ar-SA"/>
        </w:rPr>
        <w:t>461</w:t>
      </w:r>
      <w:r>
        <w:rPr>
          <w:rFonts w:hint="default" w:ascii="Times New Roman" w:hAnsi="Times New Roman" w:cs="Times New Roman"/>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Shi-Ping Yang</w:t>
      </w:r>
      <w:r>
        <w:rPr>
          <w:rFonts w:hint="default" w:ascii="Times New Roman" w:hAnsi="Times New Roman" w:cs="Times New Roman"/>
          <w:color w:val="auto"/>
          <w:kern w:val="0"/>
          <w:sz w:val="21"/>
          <w:szCs w:val="21"/>
          <w:lang w:eastAsia="zh-CN" w:bidi="ar-SA"/>
        </w:rPr>
        <w:t>,</w:t>
      </w:r>
      <w:r>
        <w:rPr>
          <w:rFonts w:hint="eastAsia" w:ascii="Times New Roman" w:hAnsi="Times New Roman" w:cs="Times New Roman"/>
          <w:color w:val="auto"/>
          <w:kern w:val="0"/>
          <w:sz w:val="21"/>
          <w:szCs w:val="21"/>
          <w:lang w:val="en-US" w:eastAsia="zh-CN" w:bidi="ar-SA"/>
        </w:rPr>
        <w:t xml:space="preserve"> Ping Zhou</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Chen-Lu Lian</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Zhen-Yu He</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San-Gang Wu</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The Predictive Effect of the 8th AJCC Pathological</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Prognostic Staging on the Benefit of Postmastectomy</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Radiotherapy in N2/N3 Breast Cancer</w:t>
      </w:r>
      <w:r>
        <w:rPr>
          <w:rFonts w:hint="default" w:ascii="Times New Roman" w:hAnsi="Times New Roman" w:cs="Times New Roman"/>
          <w:color w:val="auto"/>
          <w:kern w:val="0"/>
          <w:sz w:val="21"/>
          <w:szCs w:val="21"/>
          <w:lang w:eastAsia="zh-CN" w:bidi="ar-SA"/>
        </w:rPr>
        <w:t xml:space="preserve">. Breast Cancer: Targets and Therapy.2022:14 133–144. </w:t>
      </w:r>
      <w:r>
        <w:rPr>
          <w:rFonts w:hint="default" w:ascii="Times New Roman" w:hAnsi="Times New Roman" w:cs="Times New Roman"/>
          <w:kern w:val="0"/>
          <w:sz w:val="21"/>
          <w:szCs w:val="21"/>
          <w:lang w:eastAsia="zh-CN" w:bidi="ar-SA"/>
        </w:rPr>
        <w:t>(</w:t>
      </w:r>
      <w:r>
        <w:rPr>
          <w:rFonts w:hint="eastAsia" w:ascii="Times New Roman" w:hAnsi="Times New Roman" w:cs="Times New Roman"/>
          <w:color w:val="auto"/>
          <w:kern w:val="0"/>
          <w:sz w:val="21"/>
          <w:szCs w:val="21"/>
          <w:lang w:val="en-US" w:eastAsia="zh-CN" w:bidi="ar-SA"/>
        </w:rPr>
        <w:t>第一作者</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5</w:t>
      </w:r>
      <w:r>
        <w:rPr>
          <w:rFonts w:hint="eastAsia" w:ascii="Times New Roman" w:hAnsi="Times New Roman" w:cs="Times New Roman"/>
          <w:kern w:val="0"/>
          <w:sz w:val="21"/>
          <w:szCs w:val="21"/>
          <w:lang w:val="en-US" w:eastAsia="zh-Hans" w:bidi="ar-SA"/>
        </w:rPr>
        <w:t>.</w:t>
      </w:r>
      <w:r>
        <w:rPr>
          <w:rFonts w:hint="default" w:ascii="Times New Roman" w:hAnsi="Times New Roman" w:cs="Times New Roman"/>
          <w:kern w:val="0"/>
          <w:sz w:val="21"/>
          <w:szCs w:val="21"/>
          <w:lang w:eastAsia="zh-Hans" w:bidi="ar-SA"/>
        </w:rPr>
        <w:t xml:space="preserve">088 </w:t>
      </w:r>
      <w:r>
        <w:rPr>
          <w:rFonts w:hint="default" w:ascii="Times New Roman" w:hAnsi="Times New Roman" w:cs="Times New Roman"/>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default" w:ascii="Times New Roman Bold" w:hAnsi="Times New Roman Bold" w:cs="Times New Roman Bold"/>
          <w:b/>
          <w:bCs/>
          <w:color w:val="auto"/>
          <w:kern w:val="0"/>
          <w:sz w:val="21"/>
          <w:szCs w:val="21"/>
          <w:lang w:val="en-US" w:eastAsia="zh-CN" w:bidi="ar-SA"/>
        </w:rPr>
        <w:t>Yang SP</w:t>
      </w:r>
      <w:r>
        <w:rPr>
          <w:rFonts w:hint="eastAsia" w:ascii="Times New Roman" w:hAnsi="Times New Roman" w:cs="Times New Roman"/>
          <w:color w:val="auto"/>
          <w:kern w:val="0"/>
          <w:sz w:val="21"/>
          <w:szCs w:val="21"/>
          <w:lang w:val="en-US" w:eastAsia="zh-CN" w:bidi="ar-SA"/>
        </w:rPr>
        <w:t xml:space="preserve">, Su HL, Chen XB, Hua L, Chen JX, Hu M, Lei J, </w:t>
      </w:r>
      <w:r>
        <w:rPr>
          <w:rFonts w:hint="default" w:ascii="Times New Roman Bold" w:hAnsi="Times New Roman Bold" w:cs="Times New Roman Bold"/>
          <w:b/>
          <w:bCs/>
          <w:color w:val="auto"/>
          <w:kern w:val="0"/>
          <w:sz w:val="21"/>
          <w:szCs w:val="21"/>
          <w:lang w:val="en-US" w:eastAsia="zh-CN" w:bidi="ar-SA"/>
        </w:rPr>
        <w:t>Wu SG</w:t>
      </w:r>
      <w:r>
        <w:rPr>
          <w:rFonts w:hint="eastAsia" w:ascii="Times New Roman" w:hAnsi="Times New Roman" w:cs="Times New Roman"/>
          <w:color w:val="auto"/>
          <w:kern w:val="0"/>
          <w:sz w:val="21"/>
          <w:szCs w:val="21"/>
          <w:lang w:val="en-US" w:eastAsia="zh-CN" w:bidi="ar-SA"/>
        </w:rPr>
        <w:t>, Zhou J. Long-Term Survival Among Histological Subtypes in Advanced Epithelial Ovarian Cancer: Population-Based Study Using the Surveillance, Epidemiology, and End Results Database. JIMR Public Health and Surveillance. 2021 Nov 17;7(11):e25976. doi: 10.2196/25976. PMID: 34787583.</w:t>
      </w:r>
      <w:r>
        <w:rPr>
          <w:rFonts w:hint="default" w:ascii="Times New Roman" w:hAnsi="Times New Roman" w:cs="Times New Roman"/>
          <w:kern w:val="0"/>
          <w:sz w:val="21"/>
          <w:szCs w:val="21"/>
          <w:lang w:eastAsia="zh-CN" w:bidi="ar-SA"/>
        </w:rPr>
        <w:t>(</w:t>
      </w:r>
      <w:r>
        <w:rPr>
          <w:rFonts w:hint="eastAsia" w:ascii="Times New Roman" w:hAnsi="Times New Roman" w:cs="Times New Roman"/>
          <w:color w:val="auto"/>
          <w:kern w:val="0"/>
          <w:sz w:val="21"/>
          <w:szCs w:val="21"/>
          <w:lang w:val="en-US" w:eastAsia="zh-CN" w:bidi="ar-SA"/>
        </w:rPr>
        <w:t>第一作者</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4.112</w:t>
      </w:r>
      <w:r>
        <w:rPr>
          <w:rFonts w:hint="default" w:ascii="Times New Roman" w:hAnsi="Times New Roman" w:cs="Times New Roman"/>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default" w:ascii="Times New Roman Bold" w:hAnsi="Times New Roman Bold" w:cs="Times New Roman Bold"/>
          <w:b/>
          <w:bCs/>
          <w:color w:val="auto"/>
          <w:kern w:val="0"/>
          <w:sz w:val="21"/>
          <w:szCs w:val="21"/>
          <w:lang w:val="en-US" w:eastAsia="zh-CN" w:bidi="ar-SA"/>
        </w:rPr>
        <w:t xml:space="preserve">Yang SP, </w:t>
      </w:r>
      <w:r>
        <w:rPr>
          <w:rFonts w:hint="default" w:ascii="Times New Roman" w:hAnsi="Times New Roman" w:cs="Times New Roman"/>
          <w:color w:val="auto"/>
          <w:kern w:val="0"/>
          <w:sz w:val="21"/>
          <w:szCs w:val="21"/>
          <w:lang w:val="en-US" w:eastAsia="zh-CN" w:bidi="ar-SA"/>
        </w:rPr>
        <w:t>Li JF, Zhou P, Lian CL, Chen DX, Li ZJ, Wu SG. Biopsy of cervical lymph node does not impact the survival of nasopharyngeal carcinoma. Cancer Med. 2021 Oct;10(19):6687-6696. doi: 10.1002/</w:t>
      </w:r>
      <w:r>
        <w:rPr>
          <w:rFonts w:hint="eastAsia" w:ascii="Times New Roman" w:hAnsi="Times New Roman" w:cs="Times New Roman"/>
          <w:color w:val="auto"/>
          <w:kern w:val="0"/>
          <w:sz w:val="21"/>
          <w:szCs w:val="21"/>
          <w:lang w:val="en-US" w:eastAsia="zh-CN" w:bidi="ar-SA"/>
        </w:rPr>
        <w:t>.</w:t>
      </w:r>
      <w:r>
        <w:rPr>
          <w:rFonts w:hint="default" w:ascii="Times New Roman" w:hAnsi="Times New Roman" w:cs="Times New Roman"/>
          <w:kern w:val="0"/>
          <w:sz w:val="21"/>
          <w:szCs w:val="21"/>
          <w:lang w:eastAsia="zh-CN" w:bidi="ar-SA"/>
        </w:rPr>
        <w:t>(</w:t>
      </w:r>
      <w:r>
        <w:rPr>
          <w:rFonts w:hint="eastAsia" w:ascii="Times New Roman" w:hAnsi="Times New Roman" w:cs="Times New Roman"/>
          <w:color w:val="auto"/>
          <w:kern w:val="0"/>
          <w:sz w:val="21"/>
          <w:szCs w:val="21"/>
          <w:lang w:val="en-US" w:eastAsia="zh-CN" w:bidi="ar-SA"/>
        </w:rPr>
        <w:t>第一作者</w:t>
      </w:r>
      <w:r>
        <w:rPr>
          <w:rFonts w:hint="default" w:ascii="Times New Roman" w:hAnsi="Times New Roman" w:cs="Times New Roman"/>
          <w:color w:val="auto"/>
          <w:kern w:val="0"/>
          <w:sz w:val="21"/>
          <w:szCs w:val="21"/>
          <w:lang w:eastAsia="zh-CN" w:bidi="ar-SA"/>
        </w:rPr>
        <w:t>,</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w:t>
      </w:r>
      <w:r>
        <w:rPr>
          <w:rFonts w:hint="default" w:ascii="Times New Roman" w:hAnsi="Times New Roman" w:cs="Times New Roman"/>
          <w:kern w:val="0"/>
          <w:sz w:val="21"/>
          <w:szCs w:val="21"/>
          <w:lang w:eastAsia="zh-Hans" w:bidi="ar-SA"/>
        </w:rPr>
        <w:t>1</w:t>
      </w:r>
      <w:r>
        <w:rPr>
          <w:rFonts w:hint="default" w:ascii="Times New Roman" w:hAnsi="Times New Roman" w:cs="Times New Roman"/>
          <w:kern w:val="0"/>
          <w:sz w:val="21"/>
          <w:szCs w:val="21"/>
          <w:lang w:eastAsia="zh-Hans" w:bidi="ar-SA"/>
        </w:rPr>
        <w:t>4.</w:t>
      </w:r>
      <w:r>
        <w:rPr>
          <w:rFonts w:hint="default" w:ascii="Times New Roman" w:hAnsi="Times New Roman" w:cs="Times New Roman"/>
          <w:kern w:val="0"/>
          <w:sz w:val="21"/>
          <w:szCs w:val="21"/>
          <w:lang w:eastAsia="zh-Hans" w:bidi="ar-SA"/>
        </w:rPr>
        <w:t>5</w:t>
      </w:r>
      <w:r>
        <w:rPr>
          <w:rFonts w:hint="default" w:ascii="Times New Roman" w:hAnsi="Times New Roman" w:cs="Times New Roman"/>
          <w:kern w:val="0"/>
          <w:sz w:val="21"/>
          <w:szCs w:val="21"/>
          <w:lang w:eastAsia="zh-Hans" w:bidi="ar-SA"/>
        </w:rPr>
        <w:t>52</w:t>
      </w:r>
      <w:r>
        <w:rPr>
          <w:rFonts w:hint="default" w:ascii="Times New Roman" w:hAnsi="Times New Roman" w:cs="Times New Roman"/>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Li G, Yao J, Chen J, Cai B, Lin X, Chen Z, Chen J, Wang H, </w:t>
      </w: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xml:space="preserve">. The Survival Effect of Chest Wall With or Without Regional Lymphatic Radiotherapy for Breast Cancer Patients With T3~4N0M0. Front Oncol. 2021 Jul 12;11:653831. (通讯作者 IF </w:t>
      </w:r>
      <w:r>
        <w:rPr>
          <w:rFonts w:hint="default" w:ascii="Times New Roman" w:hAnsi="Times New Roman" w:cs="Times New Roman"/>
          <w:color w:val="auto"/>
          <w:kern w:val="0"/>
          <w:sz w:val="21"/>
          <w:szCs w:val="21"/>
          <w:lang w:eastAsia="zh-CN" w:bidi="ar-SA"/>
        </w:rPr>
        <w:t>6.243</w:t>
      </w:r>
      <w:r>
        <w:rPr>
          <w:rFonts w:hint="eastAsia" w:ascii="Times New Roman" w:hAnsi="Times New Roman" w:cs="Times New Roman"/>
          <w:color w:val="auto"/>
          <w:kern w:val="0"/>
          <w:sz w:val="21"/>
          <w:szCs w:val="21"/>
          <w:lang w:val="en-US" w:eastAsia="zh-CN" w:bidi="ar-SA"/>
        </w:rPr>
        <w:t xml:space="preserve"> )</w:t>
      </w:r>
      <w:r>
        <w:rPr>
          <w:rFonts w:hint="default" w:ascii="Times New Roman" w:hAnsi="Times New Roman" w:cs="Times New Roman"/>
          <w:color w:val="auto"/>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b/>
          <w:bCs/>
          <w:kern w:val="0"/>
          <w:sz w:val="21"/>
          <w:szCs w:val="21"/>
          <w:lang w:val="en-US" w:eastAsia="zh-CN" w:bidi="ar-SA"/>
        </w:rPr>
        <w:t>Yang SP</w:t>
      </w:r>
      <w:r>
        <w:rPr>
          <w:rFonts w:hint="eastAsia" w:ascii="Times New Roman" w:hAnsi="Times New Roman" w:cs="Times New Roman"/>
          <w:kern w:val="0"/>
          <w:sz w:val="21"/>
          <w:szCs w:val="21"/>
          <w:lang w:val="en-US" w:eastAsia="zh-CN" w:bidi="ar-SA"/>
        </w:rPr>
        <w:t xml:space="preserve">, Yao J, Zhou P, Lian CL, Wang J, Fang MX, </w:t>
      </w:r>
      <w:r>
        <w:rPr>
          <w:rFonts w:hint="default" w:ascii="Times New Roman Bold" w:hAnsi="Times New Roman Bold" w:cs="Times New Roman Bold"/>
          <w:b/>
          <w:bCs/>
          <w:kern w:val="0"/>
          <w:sz w:val="21"/>
          <w:szCs w:val="21"/>
          <w:lang w:val="en-US" w:eastAsia="zh-CN" w:bidi="ar-SA"/>
        </w:rPr>
        <w:t>Wu SG</w:t>
      </w:r>
      <w:r>
        <w:rPr>
          <w:rFonts w:hint="eastAsia" w:ascii="Times New Roman" w:hAnsi="Times New Roman" w:cs="Times New Roman"/>
          <w:kern w:val="0"/>
          <w:sz w:val="21"/>
          <w:szCs w:val="21"/>
          <w:lang w:val="en-US" w:eastAsia="zh-CN" w:bidi="ar-SA"/>
        </w:rPr>
        <w:t>. Adjuvant chemotherapy and survival outcome in node-negative breast cancer with a 21-gene recurrence score of 26-30. Future Oncol. 2021 Jun;17(17):2183-2192.(第一作者</w:t>
      </w:r>
      <w:r>
        <w:rPr>
          <w:rFonts w:hint="default" w:ascii="Times New Roman" w:hAnsi="Times New Roman" w:cs="Times New Roman"/>
          <w:kern w:val="0"/>
          <w:sz w:val="21"/>
          <w:szCs w:val="21"/>
          <w:lang w:eastAsia="zh-CN" w:bidi="ar-SA"/>
        </w:rPr>
        <w:t>，</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3.404</w:t>
      </w:r>
      <w:r>
        <w:rPr>
          <w:rFonts w:hint="eastAsia" w:ascii="Times New Roman" w:hAnsi="Times New Roman" w:cs="Times New Roman"/>
          <w:kern w:val="0"/>
          <w:sz w:val="21"/>
          <w:szCs w:val="21"/>
          <w:lang w:val="en-US" w:eastAsia="zh-CN" w:bidi="ar-SA"/>
        </w:rPr>
        <w:t>)</w:t>
      </w:r>
      <w:r>
        <w:rPr>
          <w:rFonts w:hint="default" w:ascii="Times New Roman" w:hAnsi="Times New Roman" w:cs="Times New Roman"/>
          <w:kern w:val="0"/>
          <w:sz w:val="21"/>
          <w:szCs w:val="21"/>
          <w:lang w:eastAsia="zh-CN" w:bidi="ar-SA"/>
        </w:rPr>
        <w:t xml:space="preserve">. </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Wang J(#), </w:t>
      </w:r>
      <w:r>
        <w:rPr>
          <w:rFonts w:hint="default" w:ascii="Times New Roman Bold" w:hAnsi="Times New Roman Bold" w:cs="Times New Roman Bold"/>
          <w:b/>
          <w:bCs/>
          <w:color w:val="auto"/>
          <w:kern w:val="0"/>
          <w:sz w:val="21"/>
          <w:szCs w:val="21"/>
          <w:lang w:val="en-US" w:eastAsia="zh-CN" w:bidi="ar-SA"/>
        </w:rPr>
        <w:t>Yang SP</w:t>
      </w:r>
      <w:r>
        <w:rPr>
          <w:rFonts w:hint="eastAsia" w:ascii="Times New Roman" w:hAnsi="Times New Roman" w:cs="Times New Roman"/>
          <w:color w:val="auto"/>
          <w:kern w:val="0"/>
          <w:sz w:val="21"/>
          <w:szCs w:val="21"/>
          <w:lang w:val="en-US" w:eastAsia="zh-CN" w:bidi="ar-SA"/>
        </w:rPr>
        <w:t>(#), Zhou P, Lian CL, Lei J, Hua L, He ZY, Wu SG. Additional radiotherapy to breast-conserving surgery is an optional treatment for de novo stage IV breast cancer: A population-based analysis. Cancer Med. 2021 Feb 14.10(5):1634-1643</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(共同第一作者</w:t>
      </w:r>
      <w:r>
        <w:rPr>
          <w:rFonts w:hint="default" w:ascii="Times New Roman" w:hAnsi="Times New Roman" w:cs="Times New Roman"/>
          <w:color w:val="auto"/>
          <w:kern w:val="0"/>
          <w:sz w:val="21"/>
          <w:szCs w:val="21"/>
          <w:lang w:eastAsia="zh-CN" w:bidi="ar-SA"/>
        </w:rPr>
        <w:t>,</w:t>
      </w:r>
      <w:r>
        <w:rPr>
          <w:rFonts w:hint="eastAsia" w:ascii="Times New Roman" w:hAnsi="Times New Roman" w:cs="Times New Roman"/>
          <w:kern w:val="0"/>
          <w:sz w:val="21"/>
          <w:szCs w:val="21"/>
          <w:lang w:val="en-US" w:eastAsia="zh-Hans" w:bidi="ar-SA"/>
        </w:rPr>
        <w:t>IF</w:t>
      </w:r>
      <w:r>
        <w:rPr>
          <w:rFonts w:hint="default" w:ascii="Times New Roman" w:hAnsi="Times New Roman" w:cs="Times New Roman"/>
          <w:kern w:val="0"/>
          <w:sz w:val="21"/>
          <w:szCs w:val="21"/>
          <w:lang w:eastAsia="zh-Hans" w:bidi="ar-SA"/>
        </w:rPr>
        <w:t xml:space="preserve"> 4.452</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Wu SG</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kern w:val="0"/>
          <w:sz w:val="21"/>
          <w:szCs w:val="21"/>
          <w:lang w:val="en-US" w:eastAsia="zh-CN" w:bidi="ar-SA"/>
        </w:rPr>
        <w:t xml:space="preserve">, </w:t>
      </w:r>
      <w:r>
        <w:rPr>
          <w:rFonts w:hint="eastAsia" w:ascii="Times New Roman" w:hAnsi="Times New Roman" w:cs="Times New Roman"/>
          <w:b/>
          <w:bCs/>
          <w:kern w:val="0"/>
          <w:sz w:val="21"/>
          <w:szCs w:val="21"/>
          <w:lang w:val="en-US" w:eastAsia="zh-CN" w:bidi="ar-SA"/>
        </w:rPr>
        <w:t>Yang SP</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kern w:val="0"/>
          <w:sz w:val="21"/>
          <w:szCs w:val="21"/>
          <w:lang w:val="en-US" w:eastAsia="zh-CN" w:bidi="ar-SA"/>
        </w:rPr>
        <w:t>, Zhang WW, Wang J, Lian CL, Chen YX, He ZY. The longitudinal risk of mortality between invasive ductal carcinoma and metaplastic breast carcinoma. Sci Rep. 2020 Dec 16;10(1):22070.( 共同第一作者</w:t>
      </w:r>
      <w:r>
        <w:rPr>
          <w:rFonts w:hint="default" w:ascii="Times New Roman" w:hAnsi="Times New Roman" w:cs="Times New Roman"/>
          <w:kern w:val="0"/>
          <w:sz w:val="21"/>
          <w:szCs w:val="21"/>
          <w:lang w:eastAsia="zh-CN" w:bidi="ar-SA"/>
        </w:rPr>
        <w:t>, IF 4.379</w:t>
      </w:r>
      <w:r>
        <w:rPr>
          <w:rFonts w:hint="eastAsia" w:ascii="Times New Roman" w:hAnsi="Times New Roman" w:cs="Times New Roman"/>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spacing w:after="181" w:afterLines="50" w:line="240" w:lineRule="auto"/>
        <w:ind w:left="425" w:leftChars="0" w:hanging="425" w:firstLineChars="0"/>
        <w:jc w:val="both"/>
        <w:textAlignment w:val="auto"/>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 xml:space="preserve">Li G, Yao J, Wu T, Chen Y, Wang Z, Wang Y, Wang F, Zhong R, </w:t>
      </w:r>
      <w:r>
        <w:rPr>
          <w:rFonts w:hint="eastAsia" w:ascii="Times New Roman" w:hAnsi="Times New Roman" w:cs="Times New Roman"/>
          <w:b/>
          <w:bCs/>
          <w:kern w:val="0"/>
          <w:sz w:val="21"/>
          <w:szCs w:val="21"/>
          <w:lang w:val="en-US" w:eastAsia="zh-CN" w:bidi="ar-SA"/>
        </w:rPr>
        <w:t>Yang S</w:t>
      </w:r>
      <w:r>
        <w:rPr>
          <w:rFonts w:hint="eastAsia" w:ascii="Times New Roman" w:hAnsi="Times New Roman" w:cs="Times New Roman"/>
          <w:kern w:val="0"/>
          <w:sz w:val="21"/>
          <w:szCs w:val="21"/>
          <w:lang w:val="en-US" w:eastAsia="zh-CN" w:bidi="ar-SA"/>
        </w:rPr>
        <w:t xml:space="preserve">. Triple metachronous primary cancer of uterus, colon, and breast cancer: A case report and review of the literature. Medicine (Baltimore). 2020 Aug 21; 99(34):e21764. </w:t>
      </w:r>
      <w:r>
        <w:rPr>
          <w:rFonts w:hint="default" w:ascii="Times New Roman" w:hAnsi="Times New Roman" w:cs="Times New Roman"/>
          <w:kern w:val="0"/>
          <w:sz w:val="21"/>
          <w:szCs w:val="21"/>
          <w:lang w:eastAsia="zh-CN" w:bidi="ar-SA"/>
        </w:rPr>
        <w:t xml:space="preserve"> </w:t>
      </w:r>
      <w:r>
        <w:rPr>
          <w:rFonts w:hint="eastAsia" w:ascii="Times New Roman" w:hAnsi="Times New Roman" w:cs="Times New Roman"/>
          <w:kern w:val="0"/>
          <w:sz w:val="21"/>
          <w:szCs w:val="21"/>
          <w:lang w:val="en-US" w:eastAsia="zh-CN" w:bidi="ar-SA"/>
        </w:rPr>
        <w:t>(通讯作者</w:t>
      </w:r>
      <w:r>
        <w:rPr>
          <w:rFonts w:hint="default" w:ascii="Times New Roman" w:hAnsi="Times New Roman" w:cs="Times New Roman"/>
          <w:kern w:val="0"/>
          <w:sz w:val="21"/>
          <w:szCs w:val="21"/>
          <w:lang w:eastAsia="zh-CN" w:bidi="ar-SA"/>
        </w:rPr>
        <w:t>, IF 1.889</w:t>
      </w:r>
      <w:r>
        <w:rPr>
          <w:rFonts w:hint="eastAsia" w:ascii="Times New Roman" w:hAnsi="Times New Roman" w:cs="Times New Roman"/>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default" w:ascii="Times New Roman Bold" w:hAnsi="Times New Roman Bold" w:cs="Times New Roman Bold"/>
          <w:b/>
          <w:bCs/>
          <w:i w:val="0"/>
          <w:iCs w:val="0"/>
          <w:kern w:val="0"/>
          <w:sz w:val="21"/>
          <w:szCs w:val="21"/>
          <w:lang w:val="en-US" w:eastAsia="zh-CN" w:bidi="ar-SA"/>
        </w:rPr>
        <w:t>Shiping Yang</w:t>
      </w:r>
      <w:r>
        <w:rPr>
          <w:rFonts w:ascii="Times New Roman" w:hAnsi="Times New Roman" w:cs="Times New Roman"/>
          <w:kern w:val="0"/>
          <w:sz w:val="21"/>
          <w:szCs w:val="21"/>
          <w:lang w:val="en-US" w:eastAsia="zh-CN" w:bidi="ar-SA"/>
        </w:rPr>
        <w:t>, Xiaoling Fu,</w:t>
      </w:r>
      <w:r>
        <w:rPr>
          <w:rFonts w:hint="eastAsia" w:ascii="Times New Roman" w:hAnsi="Times New Roman" w:cs="Times New Roman"/>
          <w:kern w:val="0"/>
          <w:sz w:val="21"/>
          <w:szCs w:val="21"/>
          <w:lang w:val="en-US" w:eastAsia="zh-CN" w:bidi="ar-SA"/>
        </w:rPr>
        <w:t xml:space="preserve"> </w:t>
      </w:r>
      <w:r>
        <w:rPr>
          <w:rFonts w:ascii="Times New Roman" w:hAnsi="Times New Roman" w:cs="Times New Roman"/>
          <w:kern w:val="0"/>
          <w:sz w:val="21"/>
          <w:szCs w:val="21"/>
          <w:lang w:val="en-US" w:eastAsia="zh-CN" w:bidi="ar-SA"/>
        </w:rPr>
        <w:t>Guang Huang, Junni Chen, Shishi Luo,  Zhenping Wang, Fanzhong Kong, Gang Wu</w:t>
      </w:r>
      <w:bookmarkStart w:id="0" w:name="_Hlk501638076"/>
      <w:r>
        <w:rPr>
          <w:rFonts w:ascii="Times New Roman" w:hAnsi="Times New Roman" w:cs="Times New Roman"/>
          <w:kern w:val="0"/>
          <w:sz w:val="21"/>
          <w:szCs w:val="21"/>
          <w:lang w:val="en-US" w:eastAsia="zh-CN" w:bidi="ar-SA"/>
        </w:rPr>
        <w:t>,</w:t>
      </w:r>
      <w:bookmarkEnd w:id="0"/>
      <w:r>
        <w:rPr>
          <w:rFonts w:ascii="Times New Roman" w:hAnsi="Times New Roman" w:cs="Times New Roman"/>
          <w:kern w:val="0"/>
          <w:sz w:val="21"/>
          <w:szCs w:val="21"/>
          <w:lang w:val="en-US" w:eastAsia="zh-CN" w:bidi="ar-SA"/>
        </w:rPr>
        <w:t xml:space="preserve"> </w:t>
      </w:r>
      <w:r>
        <w:rPr>
          <w:rFonts w:hint="eastAsia" w:ascii="Times New Roman" w:hAnsi="Times New Roman" w:cs="Times New Roman"/>
          <w:kern w:val="0"/>
          <w:sz w:val="21"/>
          <w:szCs w:val="21"/>
          <w:lang w:val="en-US" w:eastAsia="zh-CN" w:bidi="ar-SA"/>
        </w:rPr>
        <w:t xml:space="preserve">Shaomin Lin, </w:t>
      </w:r>
      <w:r>
        <w:rPr>
          <w:rFonts w:ascii="Times New Roman" w:hAnsi="Times New Roman" w:cs="Times New Roman"/>
          <w:kern w:val="0"/>
          <w:sz w:val="21"/>
          <w:szCs w:val="21"/>
          <w:lang w:val="en-US" w:eastAsia="zh-CN" w:bidi="ar-SA"/>
        </w:rPr>
        <w:t xml:space="preserve">Fen Wang, </w:t>
      </w:r>
      <w:r>
        <w:rPr>
          <w:rFonts w:hint="default" w:ascii="Times New Roman" w:hAnsi="Times New Roman" w:cs="Times New Roman"/>
          <w:kern w:val="0"/>
          <w:sz w:val="21"/>
          <w:szCs w:val="21"/>
          <w:lang w:val="en-US" w:eastAsia="zh-CN" w:bidi="ar-SA"/>
        </w:rPr>
        <w:t>Longhua Chen</w:t>
      </w:r>
      <w:r>
        <w:rPr>
          <w:rFonts w:hint="eastAsia" w:ascii="Times New Roman" w:hAnsi="Times New Roman" w:cs="Times New Roman"/>
          <w:kern w:val="0"/>
          <w:sz w:val="21"/>
          <w:szCs w:val="21"/>
          <w:lang w:val="en-US" w:eastAsia="zh-CN" w:bidi="ar-SA"/>
        </w:rPr>
        <w:t>. The impact of the interval between the induction of chemotherapy and radiotherapy in the survival of patients with nasopharyngeal carcinoma.</w:t>
      </w:r>
      <w:r>
        <w:rPr>
          <w:rFonts w:hint="default" w:ascii="Times New Roman" w:hAnsi="Times New Roman" w:cs="Times New Roman"/>
          <w:kern w:val="0"/>
          <w:sz w:val="21"/>
          <w:szCs w:val="21"/>
          <w:lang w:eastAsia="zh-CN" w:bidi="ar-SA"/>
        </w:rPr>
        <w:t xml:space="preserve"> </w:t>
      </w:r>
      <w:r>
        <w:rPr>
          <w:rFonts w:hint="eastAsia" w:ascii="Times New Roman" w:hAnsi="Times New Roman" w:cs="Times New Roman"/>
          <w:kern w:val="0"/>
          <w:sz w:val="21"/>
          <w:szCs w:val="21"/>
          <w:lang w:val="en-US" w:eastAsia="zh-CN" w:bidi="ar-SA"/>
        </w:rPr>
        <w:t>Cancer Management and Research. 2019 Mar 22. 11: 2313–2320.(第一作者</w:t>
      </w:r>
      <w:r>
        <w:rPr>
          <w:rFonts w:hint="default" w:ascii="Times New Roman" w:hAnsi="Times New Roman" w:cs="Times New Roman"/>
          <w:kern w:val="0"/>
          <w:sz w:val="21"/>
          <w:szCs w:val="21"/>
          <w:lang w:eastAsia="zh-CN" w:bidi="ar-SA"/>
        </w:rPr>
        <w:t>, IF 3.989</w:t>
      </w:r>
      <w:r>
        <w:rPr>
          <w:rFonts w:hint="eastAsia" w:ascii="Times New Roman" w:hAnsi="Times New Roman" w:cs="Times New Roman"/>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Xu C(#), </w:t>
      </w: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xml:space="preserve">P(#), Zhang Y, Tang LL, Zhou GQ, Liu X, Mao YP, Guo R, Li WF, Chen L, Lin AH, Sun Y, Ma J. Neutropenia during the First Cycle of Induction Chemotherapy Is Prognostic for Poor Survival in Locoregionally Advanced Nasopharyngeal Carcinoma: A Real-World Study in an Endemic Area. Cancer Res Treat. 2018 Jul;50(3):777-790. </w:t>
      </w:r>
      <w:r>
        <w:rPr>
          <w:rFonts w:hint="eastAsia" w:ascii="Times New Roman" w:hAnsi="Times New Roman" w:cs="Times New Roman"/>
          <w:kern w:val="0"/>
          <w:sz w:val="21"/>
          <w:szCs w:val="21"/>
          <w:lang w:val="en-US" w:eastAsia="zh-CN" w:bidi="ar-SA"/>
        </w:rPr>
        <w:t xml:space="preserve"> (共同第一作者</w:t>
      </w:r>
      <w:r>
        <w:rPr>
          <w:rFonts w:hint="default" w:ascii="Times New Roman" w:hAnsi="Times New Roman" w:cs="Times New Roman"/>
          <w:kern w:val="0"/>
          <w:sz w:val="21"/>
          <w:szCs w:val="21"/>
          <w:lang w:eastAsia="zh-CN" w:bidi="ar-SA"/>
        </w:rPr>
        <w:t>, IF 4.679</w:t>
      </w:r>
      <w:r>
        <w:rPr>
          <w:rFonts w:hint="eastAsia" w:ascii="Times New Roman" w:hAnsi="Times New Roman" w:cs="Times New Roman"/>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Guanqiao Li(#), </w:t>
      </w:r>
      <w:r>
        <w:rPr>
          <w:rFonts w:hint="default" w:ascii="Times New Roman Bold" w:hAnsi="Times New Roman Bold" w:cs="Times New Roman Bold"/>
          <w:b/>
          <w:bCs/>
          <w:color w:val="auto"/>
          <w:kern w:val="0"/>
          <w:sz w:val="21"/>
          <w:szCs w:val="21"/>
          <w:lang w:val="en-US" w:eastAsia="zh-CN" w:bidi="ar-SA"/>
        </w:rPr>
        <w:t>Shiping Yang</w:t>
      </w:r>
      <w:r>
        <w:rPr>
          <w:rFonts w:hint="eastAsia" w:ascii="Times New Roman" w:hAnsi="Times New Roman" w:cs="Times New Roman"/>
          <w:color w:val="auto"/>
          <w:kern w:val="0"/>
          <w:sz w:val="21"/>
          <w:szCs w:val="21"/>
          <w:lang w:val="en-US" w:eastAsia="zh-CN" w:bidi="ar-SA"/>
        </w:rPr>
        <w:t>(#), Jia Yao(#), Zhenping Wang, Guangyu Yao, Mingfeng Liu and Changsheng Ye. Invasive micropapillary carcinoma of the breast had poor clinical characteristics, but showed no difference in prognosis compared with invasive ductal carcinoma.</w:t>
      </w:r>
      <w:r>
        <w:rPr>
          <w:rFonts w:hint="eastAsia" w:ascii="Times New Roman" w:hAnsi="Times New Roman" w:cs="Times New Roman"/>
          <w:color w:val="auto"/>
          <w:kern w:val="0"/>
          <w:sz w:val="21"/>
          <w:szCs w:val="21"/>
          <w:lang w:val="en-US" w:eastAsia="zh-CN" w:bidi="ar-SA"/>
        </w:rPr>
        <w:fldChar w:fldCharType="begin"/>
      </w:r>
      <w:r>
        <w:rPr>
          <w:rFonts w:hint="eastAsia" w:ascii="Times New Roman" w:hAnsi="Times New Roman" w:cs="Times New Roman"/>
          <w:color w:val="auto"/>
          <w:kern w:val="0"/>
          <w:sz w:val="21"/>
          <w:szCs w:val="21"/>
          <w:lang w:val="en-US" w:eastAsia="zh-CN" w:bidi="ar-SA"/>
        </w:rPr>
        <w:instrText xml:space="preserve"> HYPERLINK "https://www.ncbi.nlm.nih.gov/pubmed/?term=Invasive+micropapillary+carcinoma+of+the+guanqiao+li" \o "World journal of surgical oncology." </w:instrText>
      </w:r>
      <w:r>
        <w:rPr>
          <w:rFonts w:hint="eastAsia" w:ascii="Times New Roman" w:hAnsi="Times New Roman" w:cs="Times New Roman"/>
          <w:color w:val="auto"/>
          <w:kern w:val="0"/>
          <w:sz w:val="21"/>
          <w:szCs w:val="21"/>
          <w:lang w:val="en-US" w:eastAsia="zh-CN" w:bidi="ar-SA"/>
        </w:rPr>
        <w:fldChar w:fldCharType="separate"/>
      </w:r>
      <w:r>
        <w:rPr>
          <w:rFonts w:hint="eastAsia" w:ascii="Times New Roman" w:hAnsi="Times New Roman" w:cs="Times New Roman"/>
          <w:color w:val="auto"/>
          <w:kern w:val="0"/>
          <w:sz w:val="21"/>
          <w:szCs w:val="21"/>
          <w:lang w:val="en-US" w:eastAsia="zh-CN" w:bidi="ar-SA"/>
        </w:rPr>
        <w:t xml:space="preserve"> World Journal of Surgical Oncology.</w:t>
      </w:r>
      <w:r>
        <w:rPr>
          <w:rFonts w:hint="eastAsia" w:ascii="Times New Roman" w:hAnsi="Times New Roman" w:cs="Times New Roman"/>
          <w:color w:val="auto"/>
          <w:kern w:val="0"/>
          <w:sz w:val="21"/>
          <w:szCs w:val="21"/>
          <w:lang w:val="en-US" w:eastAsia="zh-CN" w:bidi="ar-SA"/>
        </w:rPr>
        <w:fldChar w:fldCharType="end"/>
      </w:r>
      <w:r>
        <w:rPr>
          <w:rFonts w:hint="eastAsia" w:ascii="Times New Roman" w:hAnsi="Times New Roman" w:cs="Times New Roman"/>
          <w:color w:val="auto"/>
          <w:kern w:val="0"/>
          <w:sz w:val="21"/>
          <w:szCs w:val="21"/>
          <w:lang w:val="en-US" w:eastAsia="zh-CN" w:bidi="ar-SA"/>
        </w:rPr>
        <w:t xml:space="preserve"> 2016 August; 14(1): 207.  (共同第一作者  IF:</w:t>
      </w:r>
      <w:r>
        <w:rPr>
          <w:rFonts w:hint="default" w:ascii="Times New Roman" w:hAnsi="Times New Roman" w:cs="Times New Roman"/>
          <w:color w:val="auto"/>
          <w:kern w:val="0"/>
          <w:sz w:val="21"/>
          <w:szCs w:val="21"/>
          <w:lang w:eastAsia="zh-CN" w:bidi="ar-SA"/>
        </w:rPr>
        <w:t xml:space="preserve"> </w:t>
      </w:r>
      <w:r>
        <w:rPr>
          <w:rFonts w:hint="eastAsia" w:ascii="Times New Roman" w:hAnsi="Times New Roman" w:cs="Times New Roman"/>
          <w:color w:val="auto"/>
          <w:kern w:val="0"/>
          <w:sz w:val="21"/>
          <w:szCs w:val="21"/>
          <w:lang w:val="en-US" w:eastAsia="zh-CN" w:bidi="ar-SA"/>
        </w:rPr>
        <w:t>2.754)</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Chen, Jingxin(#); </w:t>
      </w:r>
      <w:r>
        <w:rPr>
          <w:rFonts w:hint="default" w:ascii="Times New Roman Bold" w:hAnsi="Times New Roman Bold" w:cs="Times New Roman Bold"/>
          <w:b/>
          <w:bCs/>
          <w:color w:val="auto"/>
          <w:kern w:val="0"/>
          <w:sz w:val="21"/>
          <w:szCs w:val="21"/>
          <w:lang w:val="en-US" w:eastAsia="zh-CN" w:bidi="ar-SA"/>
        </w:rPr>
        <w:t>Yang, Shiping</w:t>
      </w:r>
      <w:r>
        <w:rPr>
          <w:rFonts w:hint="eastAsia" w:ascii="Times New Roman" w:hAnsi="Times New Roman" w:cs="Times New Roman"/>
          <w:color w:val="auto"/>
          <w:kern w:val="0"/>
          <w:sz w:val="21"/>
          <w:szCs w:val="21"/>
          <w:lang w:val="en-US" w:eastAsia="zh-CN" w:bidi="ar-SA"/>
        </w:rPr>
        <w:t>(#); Chen, Jimin; Liao, Tianan; Deng, Wei; Li, Weizhong(*). Microcystic adnexal carcinoma in a non-Caucasian patient: A case report and review of the literature. Oncol Lett. 2016 Apr;11(4):2471-2474. Epub 2016 Feb 17. (共同第一作者 IF:</w:t>
      </w:r>
      <w:r>
        <w:rPr>
          <w:rFonts w:hint="default" w:ascii="Times New Roman" w:hAnsi="Times New Roman" w:cs="Times New Roman"/>
          <w:color w:val="auto"/>
          <w:kern w:val="0"/>
          <w:sz w:val="21"/>
          <w:szCs w:val="21"/>
          <w:lang w:eastAsia="zh-CN" w:bidi="ar-SA"/>
        </w:rPr>
        <w:t>2.967</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Li G, Zhong X, Yao J, Chen J, Wang M, Liu H, </w:t>
      </w: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Secretory breast carcinoma in a 41-year-old man with long-term follow-up: a special report. Future Oncol. 2015;11(12):1767-73. (通讯作者  IF:3.404)</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Li G, Chen J, Zhang S, Lin J, Kong F, Cai F, </w:t>
      </w: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Adenoid cystic carcinoma of the larynx: A report of two cases. Oncol Lett. 2015 Oct;10(4):2303-2306. (通讯作者  IF:</w:t>
      </w:r>
      <w:r>
        <w:rPr>
          <w:rFonts w:hint="default" w:ascii="Times New Roman" w:hAnsi="Times New Roman" w:cs="Times New Roman"/>
          <w:color w:val="auto"/>
          <w:kern w:val="0"/>
          <w:sz w:val="21"/>
          <w:szCs w:val="21"/>
          <w:lang w:eastAsia="zh-CN" w:bidi="ar-SA"/>
        </w:rPr>
        <w:t>2.967</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 xml:space="preserve">Tang P(#), </w:t>
      </w: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Zhong X, Yao J, Zhang Y, Dong H, Li G. Breast adenoid cystic carcinoma in a 19-year-old man: a case report and review of the literature. World J Surg Oncol. 2015 Feb 6;13:19. （共同第一作者  IF:2.754)</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kern w:val="0"/>
          <w:sz w:val="21"/>
          <w:szCs w:val="21"/>
          <w:lang w:val="en-US" w:eastAsia="zh-CN" w:bidi="ar-SA"/>
        </w:rPr>
      </w:pPr>
      <w:r>
        <w:rPr>
          <w:rFonts w:hint="default" w:ascii="Times New Roman Bold" w:hAnsi="Times New Roman Bold" w:cs="Times New Roman Bold"/>
          <w:b/>
          <w:bCs/>
          <w:color w:val="auto"/>
          <w:kern w:val="0"/>
          <w:sz w:val="21"/>
          <w:szCs w:val="21"/>
          <w:lang w:val="en-US" w:eastAsia="zh-CN" w:bidi="ar-SA"/>
        </w:rPr>
        <w:t>Yang S</w:t>
      </w:r>
      <w:r>
        <w:rPr>
          <w:rFonts w:hint="eastAsia" w:ascii="Times New Roman" w:hAnsi="Times New Roman" w:cs="Times New Roman"/>
          <w:color w:val="auto"/>
          <w:kern w:val="0"/>
          <w:sz w:val="21"/>
          <w:szCs w:val="21"/>
          <w:lang w:val="en-US" w:eastAsia="zh-CN" w:bidi="ar-SA"/>
        </w:rPr>
        <w:t>, Lin S, Fu Q, Cai B, Kong F, Huang G, Li F, Wang H. The effect of adjuvant chemotherapy on survival in patients with residual nasopharyngeal carcinoma after undergoing concur</w:t>
      </w:r>
      <w:r>
        <w:rPr>
          <w:rFonts w:ascii="Times New Roman" w:hAnsi="Times New Roman" w:cs="Times New Roman"/>
          <w:sz w:val="21"/>
          <w:szCs w:val="21"/>
        </w:rPr>
        <w:t>rent chemoradiotherapy. PLoS One. 2015 Mar 23;10(3):e0120019. (第一作者  IF:</w:t>
      </w:r>
      <w:r>
        <w:rPr>
          <w:rFonts w:hint="eastAsia" w:ascii="Times New Roman" w:hAnsi="Times New Roman" w:cs="Times New Roman"/>
          <w:sz w:val="21"/>
          <w:szCs w:val="21"/>
        </w:rPr>
        <w:t>3.240</w:t>
      </w:r>
      <w:r>
        <w:rPr>
          <w:rFonts w:ascii="Times New Roman" w:hAnsi="Times New Roman" w:cs="Times New Roman"/>
          <w:sz w:val="21"/>
          <w:szCs w:val="21"/>
        </w:rPr>
        <w:t>)</w:t>
      </w:r>
    </w:p>
    <w:p>
      <w:pPr>
        <w:pStyle w:val="6"/>
        <w:keepNext w:val="0"/>
        <w:keepLines w:val="0"/>
        <w:pageBreakBefore w:val="0"/>
        <w:widowControl/>
        <w:numPr>
          <w:ilvl w:val="0"/>
          <w:numId w:val="3"/>
        </w:numPr>
        <w:shd w:val="clear" w:color="auto" w:fill="FFFFFF"/>
        <w:kinsoku/>
        <w:wordWrap/>
        <w:overflowPunct/>
        <w:topLinePunct w:val="0"/>
        <w:autoSpaceDE/>
        <w:autoSpaceDN/>
        <w:bidi w:val="0"/>
        <w:adjustRightInd/>
        <w:snapToGrid/>
        <w:spacing w:after="181" w:afterLines="50" w:line="240" w:lineRule="auto"/>
        <w:ind w:left="425" w:leftChars="0" w:right="0" w:rightChars="0" w:hanging="425" w:firstLineChars="0"/>
        <w:jc w:val="both"/>
        <w:textAlignment w:val="auto"/>
        <w:outlineLvl w:val="9"/>
        <w:rPr>
          <w:rFonts w:hint="eastAsia" w:ascii="Times New Roman" w:hAnsi="Times New Roman" w:cs="Times New Roman"/>
          <w:kern w:val="0"/>
          <w:sz w:val="21"/>
          <w:szCs w:val="21"/>
          <w:lang w:val="en-US" w:eastAsia="zh-CN" w:bidi="ar-SA"/>
        </w:rPr>
      </w:pPr>
      <w:r>
        <w:rPr>
          <w:rFonts w:hint="eastAsia" w:ascii="Times New Roman Bold" w:hAnsi="Times New Roman Bold" w:cs="Times New Roman Bold"/>
          <w:b/>
          <w:bCs/>
          <w:i w:val="0"/>
          <w:iCs w:val="0"/>
          <w:kern w:val="0"/>
          <w:sz w:val="21"/>
          <w:szCs w:val="21"/>
          <w:lang w:val="en-US" w:eastAsia="zh-CN" w:bidi="ar-SA"/>
        </w:rPr>
        <w:t>Yang S</w:t>
      </w:r>
      <w:r>
        <w:rPr>
          <w:rFonts w:hint="eastAsia" w:ascii="Times New Roman" w:hAnsi="Times New Roman" w:cs="Times New Roman"/>
          <w:kern w:val="0"/>
          <w:sz w:val="21"/>
          <w:szCs w:val="21"/>
          <w:lang w:val="en-US" w:eastAsia="zh-CN" w:bidi="ar-SA"/>
        </w:rPr>
        <w:t>, Wu J, Zuo Y, Tan L, Jia H, Yan H, Zhu X, Zeng M, Ma J, Huang W. ZD6474, a Small Molecule Tyrosine Kinase Inhibitor, Potentiates the Anti-Tumor and Anti-Metastasis Effects of Radiation for Human Nasopharyngeal Carcinoma. Curr Cancer Drug Targets. 2010 Sep;10(6):611-22. (第一作者</w:t>
      </w:r>
      <w:r>
        <w:rPr>
          <w:rFonts w:hint="default" w:ascii="Times New Roman" w:hAnsi="Times New Roman" w:cs="Times New Roman"/>
          <w:kern w:val="0"/>
          <w:sz w:val="21"/>
          <w:szCs w:val="21"/>
          <w:lang w:eastAsia="zh-CN" w:bidi="ar-SA"/>
        </w:rPr>
        <w:t>, IF 3.428</w:t>
      </w:r>
      <w:r>
        <w:rPr>
          <w:rFonts w:hint="eastAsia" w:ascii="Times New Roman" w:hAnsi="Times New Roman" w:cs="Times New Roman"/>
          <w:kern w:val="0"/>
          <w:sz w:val="21"/>
          <w:szCs w:val="21"/>
          <w:lang w:val="en-US" w:eastAsia="zh-CN" w:bidi="ar-SA"/>
        </w:rPr>
        <w:t>)</w:t>
      </w:r>
    </w:p>
    <w:p>
      <w:pPr>
        <w:keepNext w:val="0"/>
        <w:keepLines w:val="0"/>
        <w:pageBreakBefore w:val="0"/>
        <w:widowControl/>
        <w:numPr>
          <w:ilvl w:val="0"/>
          <w:numId w:val="0"/>
        </w:numPr>
        <w:kinsoku/>
        <w:wordWrap/>
        <w:overflowPunct/>
        <w:topLinePunct w:val="0"/>
        <w:autoSpaceDE/>
        <w:autoSpaceDN/>
        <w:bidi w:val="0"/>
        <w:spacing w:after="0" w:line="360" w:lineRule="auto"/>
        <w:ind w:left="0" w:leftChars="0" w:right="0" w:rightChars="0"/>
        <w:jc w:val="both"/>
        <w:textAlignment w:val="auto"/>
        <w:rPr>
          <w:rFonts w:hint="eastAsia" w:ascii="宋体" w:hAnsi="宋体"/>
          <w:sz w:val="32"/>
          <w:szCs w:val="32"/>
        </w:rPr>
      </w:pPr>
    </w:p>
    <w:p>
      <w:pPr>
        <w:keepNext w:val="0"/>
        <w:keepLines w:val="0"/>
        <w:pageBreakBefore w:val="0"/>
        <w:widowControl/>
        <w:numPr>
          <w:ilvl w:val="0"/>
          <w:numId w:val="4"/>
        </w:numPr>
        <w:kinsoku/>
        <w:wordWrap/>
        <w:overflowPunct/>
        <w:topLinePunct w:val="0"/>
        <w:autoSpaceDE/>
        <w:autoSpaceDN/>
        <w:bidi w:val="0"/>
        <w:spacing w:after="0" w:line="360" w:lineRule="auto"/>
        <w:ind w:right="0" w:rightChars="0"/>
        <w:jc w:val="both"/>
        <w:textAlignment w:val="auto"/>
        <w:rPr>
          <w:rFonts w:hint="eastAsia" w:ascii="宋体" w:hAnsi="宋体"/>
          <w:b/>
          <w:bCs/>
          <w:sz w:val="32"/>
          <w:szCs w:val="32"/>
          <w:lang w:eastAsia="zh-Hans"/>
        </w:rPr>
      </w:pPr>
      <w:r>
        <w:rPr>
          <w:rFonts w:hint="eastAsia" w:ascii="宋体" w:hAnsi="宋体"/>
          <w:b/>
          <w:bCs/>
          <w:sz w:val="32"/>
          <w:szCs w:val="32"/>
          <w:lang w:eastAsia="zh-Hans"/>
        </w:rPr>
        <w:t>获得的学术成果奖励（标注名次）</w:t>
      </w:r>
    </w:p>
    <w:p>
      <w:pPr>
        <w:keepNext w:val="0"/>
        <w:keepLines w:val="0"/>
        <w:pageBreakBefore w:val="0"/>
        <w:widowControl/>
        <w:numPr>
          <w:ilvl w:val="0"/>
          <w:numId w:val="0"/>
        </w:numPr>
        <w:kinsoku/>
        <w:wordWrap/>
        <w:overflowPunct/>
        <w:topLinePunct w:val="0"/>
        <w:autoSpaceDE/>
        <w:autoSpaceDN/>
        <w:bidi w:val="0"/>
        <w:spacing w:after="0" w:line="360" w:lineRule="auto"/>
        <w:ind w:left="0" w:leftChars="0" w:right="0" w:rightChars="0"/>
        <w:jc w:val="both"/>
        <w:textAlignment w:val="auto"/>
        <w:rPr>
          <w:rFonts w:hint="eastAsia" w:ascii="宋体" w:hAnsi="宋体"/>
          <w:sz w:val="32"/>
          <w:szCs w:val="32"/>
          <w:lang w:val="en-US" w:eastAsia="zh-Hans"/>
        </w:rPr>
      </w:pPr>
      <w:r>
        <w:rPr>
          <w:rFonts w:hint="eastAsia" w:ascii="宋体" w:hAnsi="宋体"/>
          <w:sz w:val="32"/>
          <w:szCs w:val="32"/>
          <w:lang w:val="en-US" w:eastAsia="zh-Hans"/>
        </w:rPr>
        <w:t>无</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jc w:val="both"/>
        <w:textAlignment w:val="auto"/>
        <w:rPr>
          <w:rFonts w:hint="eastAsia" w:ascii="宋体" w:hAnsi="宋体"/>
          <w:b/>
          <w:bCs/>
          <w:sz w:val="32"/>
          <w:szCs w:val="32"/>
          <w:lang w:eastAsia="zh-Hans"/>
        </w:rPr>
      </w:pPr>
      <w:r>
        <w:rPr>
          <w:rFonts w:hint="default" w:ascii="宋体" w:hAnsi="宋体"/>
          <w:b/>
          <w:bCs/>
          <w:sz w:val="32"/>
          <w:szCs w:val="32"/>
          <w:lang w:eastAsia="zh-Hans"/>
        </w:rPr>
        <w:t>5</w:t>
      </w:r>
      <w:r>
        <w:rPr>
          <w:rFonts w:hint="eastAsia" w:ascii="宋体" w:hAnsi="宋体"/>
          <w:b/>
          <w:bCs/>
          <w:sz w:val="32"/>
          <w:szCs w:val="32"/>
          <w:lang w:val="en-US" w:eastAsia="zh-Hans"/>
        </w:rPr>
        <w:t>.</w:t>
      </w:r>
      <w:r>
        <w:rPr>
          <w:rFonts w:hint="default" w:ascii="宋体" w:hAnsi="宋体"/>
          <w:b/>
          <w:bCs/>
          <w:sz w:val="32"/>
          <w:szCs w:val="32"/>
          <w:lang w:eastAsia="zh-Hans"/>
        </w:rPr>
        <w:t xml:space="preserve"> </w:t>
      </w:r>
      <w:r>
        <w:rPr>
          <w:rFonts w:hint="eastAsia" w:ascii="宋体" w:hAnsi="宋体"/>
          <w:b/>
          <w:bCs/>
          <w:sz w:val="32"/>
          <w:szCs w:val="32"/>
          <w:lang w:eastAsia="zh-Hans"/>
        </w:rPr>
        <w:t>获得的发明专利（标注名次）</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firstLine="480" w:firstLineChars="150"/>
        <w:jc w:val="both"/>
        <w:textAlignment w:val="auto"/>
        <w:rPr>
          <w:rFonts w:hint="eastAsia" w:ascii="宋体" w:hAnsi="宋体"/>
          <w:sz w:val="32"/>
          <w:szCs w:val="32"/>
          <w:lang w:val="en-US" w:eastAsia="zh-Hans"/>
        </w:rPr>
      </w:pPr>
      <w:r>
        <w:rPr>
          <w:rFonts w:hint="default" w:ascii="宋体" w:hAnsi="宋体"/>
          <w:sz w:val="32"/>
          <w:szCs w:val="32"/>
          <w:lang w:eastAsia="zh-Hans"/>
        </w:rPr>
        <w:t>2022-04-19</w:t>
      </w:r>
      <w:r>
        <w:rPr>
          <w:rFonts w:hint="eastAsia" w:ascii="宋体" w:hAnsi="宋体"/>
          <w:sz w:val="32"/>
          <w:szCs w:val="32"/>
          <w:lang w:val="en-US" w:eastAsia="zh-Hans"/>
        </w:rPr>
        <w:t>第一负责人</w:t>
      </w:r>
      <w:r>
        <w:rPr>
          <w:rFonts w:hint="default" w:ascii="宋体" w:hAnsi="宋体"/>
          <w:sz w:val="32"/>
          <w:szCs w:val="32"/>
          <w:lang w:eastAsia="zh-Hans"/>
        </w:rPr>
        <w:t xml:space="preserve"> </w:t>
      </w:r>
      <w:r>
        <w:rPr>
          <w:rFonts w:hint="eastAsia" w:ascii="宋体" w:hAnsi="宋体"/>
          <w:sz w:val="32"/>
          <w:szCs w:val="32"/>
          <w:lang w:val="en-US" w:eastAsia="zh-Hans"/>
        </w:rPr>
        <w:t>实用新型专利</w:t>
      </w:r>
      <w:r>
        <w:rPr>
          <w:rFonts w:hint="default" w:ascii="宋体" w:hAnsi="宋体"/>
          <w:sz w:val="32"/>
          <w:szCs w:val="32"/>
          <w:lang w:eastAsia="zh-Hans"/>
        </w:rPr>
        <w:t xml:space="preserve">  </w:t>
      </w:r>
      <w:r>
        <w:rPr>
          <w:rFonts w:hint="eastAsia" w:ascii="宋体" w:hAnsi="宋体"/>
          <w:sz w:val="32"/>
          <w:szCs w:val="32"/>
          <w:lang w:eastAsia="zh-Hans"/>
        </w:rPr>
        <w:t>“</w:t>
      </w:r>
      <w:r>
        <w:rPr>
          <w:rFonts w:hint="eastAsia" w:ascii="宋体" w:hAnsi="宋体"/>
          <w:sz w:val="32"/>
          <w:szCs w:val="32"/>
          <w:lang w:val="en-US" w:eastAsia="zh-Hans"/>
        </w:rPr>
        <w:t>一种具有适形功能的补偿物”Z</w:t>
      </w:r>
      <w:r>
        <w:rPr>
          <w:rFonts w:hint="default" w:ascii="宋体" w:hAnsi="宋体"/>
          <w:sz w:val="32"/>
          <w:szCs w:val="32"/>
          <w:lang w:eastAsia="zh-Hans"/>
        </w:rPr>
        <w:t>L2021 2 2551685.7</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jc w:val="both"/>
        <w:textAlignment w:val="auto"/>
        <w:rPr>
          <w:rFonts w:hint="eastAsia" w:ascii="宋体" w:hAnsi="宋体"/>
          <w:b/>
          <w:bCs/>
          <w:sz w:val="32"/>
          <w:szCs w:val="32"/>
          <w:lang w:eastAsia="zh-Hans"/>
        </w:rPr>
      </w:pPr>
      <w:r>
        <w:rPr>
          <w:rFonts w:hint="default" w:ascii="宋体" w:hAnsi="宋体"/>
          <w:b/>
          <w:bCs/>
          <w:sz w:val="32"/>
          <w:szCs w:val="32"/>
          <w:lang w:eastAsia="zh-Hans"/>
        </w:rPr>
        <w:t>6</w:t>
      </w:r>
      <w:r>
        <w:rPr>
          <w:rFonts w:hint="eastAsia" w:ascii="宋体" w:hAnsi="宋体"/>
          <w:b/>
          <w:bCs/>
          <w:sz w:val="32"/>
          <w:szCs w:val="32"/>
          <w:lang w:val="en-US" w:eastAsia="zh-Hans"/>
        </w:rPr>
        <w:t>.</w:t>
      </w:r>
      <w:r>
        <w:rPr>
          <w:rFonts w:hint="default" w:ascii="宋体" w:hAnsi="宋体"/>
          <w:b/>
          <w:bCs/>
          <w:sz w:val="32"/>
          <w:szCs w:val="32"/>
          <w:lang w:eastAsia="zh-Hans"/>
        </w:rPr>
        <w:t xml:space="preserve"> </w:t>
      </w:r>
      <w:r>
        <w:rPr>
          <w:rFonts w:hint="eastAsia" w:ascii="宋体" w:hAnsi="宋体"/>
          <w:b/>
          <w:bCs/>
          <w:sz w:val="32"/>
          <w:szCs w:val="32"/>
          <w:lang w:eastAsia="zh-Hans"/>
        </w:rPr>
        <w:t>主持过的科研项目（项目名称；项目编号；级别；经费；起止日期）</w:t>
      </w:r>
    </w:p>
    <w:p>
      <w:pPr>
        <w:keepNext w:val="0"/>
        <w:keepLines w:val="0"/>
        <w:pageBreakBefore w:val="0"/>
        <w:widowControl/>
        <w:numPr>
          <w:ilvl w:val="0"/>
          <w:numId w:val="5"/>
        </w:numPr>
        <w:kinsoku/>
        <w:wordWrap/>
        <w:overflowPunct/>
        <w:topLinePunct w:val="0"/>
        <w:autoSpaceDE/>
        <w:autoSpaceDN/>
        <w:bidi w:val="0"/>
        <w:spacing w:after="0" w:line="360" w:lineRule="auto"/>
        <w:ind w:left="218" w:leftChars="0" w:right="0" w:rightChars="0" w:hanging="218" w:hangingChars="91"/>
        <w:jc w:val="both"/>
        <w:textAlignment w:val="auto"/>
        <w:rPr>
          <w:rFonts w:hint="eastAsia" w:ascii="宋体" w:hAnsi="宋体" w:cs="宋体"/>
          <w:sz w:val="24"/>
          <w:szCs w:val="24"/>
        </w:rPr>
      </w:pPr>
      <w:r>
        <w:rPr>
          <w:rFonts w:hint="eastAsia" w:ascii="宋体" w:hAnsi="宋体" w:cs="宋体"/>
          <w:sz w:val="24"/>
          <w:szCs w:val="24"/>
        </w:rPr>
        <w:t xml:space="preserve">海南省自然科学基金青年项目，No: </w:t>
      </w:r>
      <w:r>
        <w:rPr>
          <w:rFonts w:hint="eastAsia" w:ascii="宋体" w:hAnsi="宋体" w:cs="宋体"/>
          <w:sz w:val="24"/>
          <w:szCs w:val="24"/>
          <w:lang w:val="en-US" w:eastAsia="zh-CN"/>
        </w:rPr>
        <w:t xml:space="preserve">819QN345, </w:t>
      </w:r>
      <w:r>
        <w:rPr>
          <w:rFonts w:hint="eastAsia" w:ascii="宋体" w:hAnsi="宋体" w:cs="宋体"/>
          <w:sz w:val="24"/>
          <w:szCs w:val="24"/>
        </w:rPr>
        <w:t>CirUBAP2在乳腺癌浸润转移中的作用及其机制研究</w:t>
      </w:r>
      <w:r>
        <w:rPr>
          <w:rFonts w:hint="eastAsia" w:ascii="宋体" w:hAnsi="宋体" w:cs="宋体"/>
          <w:sz w:val="24"/>
          <w:szCs w:val="24"/>
          <w:lang w:eastAsia="zh-CN"/>
        </w:rPr>
        <w:t>。</w:t>
      </w:r>
      <w:r>
        <w:rPr>
          <w:rFonts w:hint="eastAsia" w:ascii="宋体" w:hAnsi="宋体" w:cs="宋体"/>
          <w:sz w:val="24"/>
          <w:szCs w:val="24"/>
          <w:lang w:val="en-US" w:eastAsia="zh-CN"/>
        </w:rPr>
        <w:t>项目主持人：杨时平 在研</w:t>
      </w:r>
      <w:r>
        <w:rPr>
          <w:rFonts w:hint="eastAsia" w:ascii="宋体" w:hAnsi="宋体" w:cs="宋体"/>
          <w:sz w:val="24"/>
          <w:szCs w:val="24"/>
        </w:rPr>
        <w:t xml:space="preserve"> 2019-03-27~ 2021-12-31</w:t>
      </w:r>
    </w:p>
    <w:p>
      <w:pPr>
        <w:keepNext w:val="0"/>
        <w:keepLines w:val="0"/>
        <w:pageBreakBefore w:val="0"/>
        <w:widowControl/>
        <w:numPr>
          <w:ilvl w:val="0"/>
          <w:numId w:val="5"/>
        </w:numPr>
        <w:kinsoku/>
        <w:wordWrap/>
        <w:overflowPunct/>
        <w:topLinePunct w:val="0"/>
        <w:autoSpaceDE/>
        <w:autoSpaceDN/>
        <w:bidi w:val="0"/>
        <w:spacing w:after="0" w:line="360" w:lineRule="auto"/>
        <w:ind w:left="218" w:leftChars="0" w:right="0" w:rightChars="0" w:hanging="218" w:hangingChars="91"/>
        <w:jc w:val="both"/>
        <w:textAlignment w:val="auto"/>
        <w:rPr>
          <w:rFonts w:hint="eastAsia" w:ascii="宋体" w:hAnsi="宋体" w:cs="宋体"/>
          <w:sz w:val="24"/>
          <w:szCs w:val="24"/>
        </w:rPr>
      </w:pPr>
      <w:r>
        <w:rPr>
          <w:rFonts w:hint="eastAsia" w:ascii="宋体" w:hAnsi="宋体" w:cs="宋体"/>
          <w:sz w:val="24"/>
          <w:szCs w:val="24"/>
          <w:lang w:val="en-US" w:eastAsia="zh-Hans"/>
        </w:rPr>
        <w:t>海南省重点研发社会发展项目</w:t>
      </w:r>
      <w:r>
        <w:rPr>
          <w:rFonts w:hint="default" w:ascii="宋体" w:hAnsi="宋体" w:cs="宋体"/>
          <w:sz w:val="24"/>
          <w:szCs w:val="24"/>
          <w:lang w:val="en-US" w:eastAsia="zh-Hans"/>
        </w:rPr>
        <w:t xml:space="preserve"> </w:t>
      </w:r>
      <w:r>
        <w:rPr>
          <w:rFonts w:hint="eastAsia" w:ascii="宋体" w:hAnsi="宋体" w:cs="宋体"/>
          <w:sz w:val="24"/>
          <w:szCs w:val="24"/>
          <w:lang w:val="en-US" w:eastAsia="zh-CN"/>
        </w:rPr>
        <w:t>ZDYF2022SHFZ130</w:t>
      </w:r>
      <w:r>
        <w:rPr>
          <w:rFonts w:hint="default" w:ascii="宋体" w:hAnsi="宋体" w:cs="宋体"/>
          <w:sz w:val="24"/>
          <w:szCs w:val="24"/>
          <w:lang w:eastAsia="zh-CN"/>
        </w:rPr>
        <w:t xml:space="preserve">. </w:t>
      </w:r>
      <w:r>
        <w:rPr>
          <w:rFonts w:hint="eastAsia" w:ascii="宋体" w:hAnsi="宋体" w:cs="宋体"/>
          <w:sz w:val="24"/>
          <w:szCs w:val="24"/>
          <w:lang w:val="en-US" w:eastAsia="zh-Hans"/>
        </w:rPr>
        <w:t>SC</w:t>
      </w:r>
      <w:r>
        <w:rPr>
          <w:rFonts w:hint="eastAsia" w:ascii="宋体" w:hAnsi="宋体" w:cs="宋体"/>
          <w:sz w:val="24"/>
          <w:szCs w:val="24"/>
        </w:rPr>
        <w:t>MH1及其来源的环状RNA分子调控乳腺癌进程及分子机制的研究</w:t>
      </w:r>
      <w:r>
        <w:rPr>
          <w:rFonts w:hint="default" w:ascii="宋体" w:hAnsi="宋体" w:cs="宋体"/>
          <w:sz w:val="24"/>
          <w:szCs w:val="24"/>
        </w:rPr>
        <w:t xml:space="preserve"> 30</w:t>
      </w:r>
      <w:r>
        <w:rPr>
          <w:rFonts w:hint="eastAsia" w:ascii="宋体" w:hAnsi="宋体" w:cs="宋体"/>
          <w:sz w:val="24"/>
          <w:szCs w:val="24"/>
          <w:lang w:val="en-US" w:eastAsia="zh-Hans"/>
        </w:rPr>
        <w:t>万</w:t>
      </w:r>
      <w:r>
        <w:rPr>
          <w:rFonts w:hint="default" w:ascii="宋体" w:hAnsi="宋体" w:cs="宋体"/>
          <w:sz w:val="24"/>
          <w:szCs w:val="24"/>
          <w:lang w:eastAsia="zh-Hans"/>
        </w:rPr>
        <w:t>，</w:t>
      </w:r>
      <w:r>
        <w:rPr>
          <w:rFonts w:hint="default" w:ascii="宋体" w:hAnsi="宋体" w:cs="宋体"/>
          <w:sz w:val="24"/>
          <w:szCs w:val="24"/>
        </w:rPr>
        <w:t>2022</w:t>
      </w:r>
      <w:r>
        <w:rPr>
          <w:rFonts w:hint="eastAsia" w:ascii="宋体" w:hAnsi="宋体" w:cs="宋体"/>
          <w:sz w:val="24"/>
          <w:szCs w:val="24"/>
          <w:lang w:val="en-US" w:eastAsia="zh-Hans"/>
        </w:rPr>
        <w:t>.</w:t>
      </w:r>
      <w:r>
        <w:rPr>
          <w:rFonts w:hint="default" w:ascii="宋体" w:hAnsi="宋体" w:cs="宋体"/>
          <w:sz w:val="24"/>
          <w:szCs w:val="24"/>
          <w:lang w:eastAsia="zh-Hans"/>
        </w:rPr>
        <w:t>3</w:t>
      </w:r>
      <w:r>
        <w:rPr>
          <w:rFonts w:hint="eastAsia" w:ascii="宋体" w:hAnsi="宋体" w:cs="宋体"/>
          <w:sz w:val="24"/>
          <w:szCs w:val="24"/>
          <w:lang w:val="en-US" w:eastAsia="zh-Hans"/>
        </w:rPr>
        <w:t>.</w:t>
      </w:r>
      <w:r>
        <w:rPr>
          <w:rFonts w:hint="default" w:ascii="宋体" w:hAnsi="宋体" w:cs="宋体"/>
          <w:sz w:val="24"/>
          <w:szCs w:val="24"/>
          <w:lang w:eastAsia="zh-Hans"/>
        </w:rPr>
        <w:t>16～2024</w:t>
      </w:r>
      <w:r>
        <w:rPr>
          <w:rFonts w:hint="eastAsia" w:ascii="宋体" w:hAnsi="宋体" w:cs="宋体"/>
          <w:sz w:val="24"/>
          <w:szCs w:val="24"/>
          <w:lang w:val="en-US" w:eastAsia="zh-Hans"/>
        </w:rPr>
        <w:t>.</w:t>
      </w:r>
      <w:r>
        <w:rPr>
          <w:rFonts w:hint="default" w:ascii="宋体" w:hAnsi="宋体" w:cs="宋体"/>
          <w:sz w:val="24"/>
          <w:szCs w:val="24"/>
          <w:lang w:eastAsia="zh-Hans"/>
        </w:rPr>
        <w:t>3</w:t>
      </w:r>
      <w:r>
        <w:rPr>
          <w:rFonts w:hint="eastAsia" w:ascii="宋体" w:hAnsi="宋体" w:cs="宋体"/>
          <w:sz w:val="24"/>
          <w:szCs w:val="24"/>
          <w:lang w:val="en-US" w:eastAsia="zh-Hans"/>
        </w:rPr>
        <w:t>.</w:t>
      </w:r>
      <w:r>
        <w:rPr>
          <w:rFonts w:hint="default" w:ascii="宋体" w:hAnsi="宋体" w:cs="宋体"/>
          <w:sz w:val="24"/>
          <w:szCs w:val="24"/>
          <w:lang w:eastAsia="zh-Hans"/>
        </w:rPr>
        <w:t xml:space="preserve">16， </w:t>
      </w:r>
      <w:r>
        <w:rPr>
          <w:rFonts w:hint="eastAsia" w:ascii="宋体" w:hAnsi="宋体" w:cs="宋体"/>
          <w:sz w:val="24"/>
          <w:szCs w:val="24"/>
          <w:lang w:val="en-US" w:eastAsia="zh-Hans"/>
        </w:rPr>
        <w:t>主持人</w:t>
      </w:r>
      <w:r>
        <w:rPr>
          <w:rFonts w:hint="default" w:ascii="宋体" w:hAnsi="宋体" w:cs="宋体"/>
          <w:sz w:val="24"/>
          <w:szCs w:val="24"/>
          <w:lang w:eastAsia="zh-Hans"/>
        </w:rPr>
        <w:t>：</w:t>
      </w:r>
      <w:r>
        <w:rPr>
          <w:rFonts w:hint="eastAsia" w:ascii="宋体" w:hAnsi="宋体" w:cs="宋体"/>
          <w:sz w:val="24"/>
          <w:szCs w:val="24"/>
          <w:lang w:val="en-US" w:eastAsia="zh-Hans"/>
        </w:rPr>
        <w:t>杨时平</w:t>
      </w:r>
      <w:r>
        <w:rPr>
          <w:rFonts w:hint="default" w:ascii="宋体" w:hAnsi="宋体" w:cs="宋体"/>
          <w:sz w:val="24"/>
          <w:szCs w:val="24"/>
          <w:lang w:eastAsia="zh-Hans"/>
        </w:rPr>
        <w:t xml:space="preserve"> </w:t>
      </w:r>
      <w:r>
        <w:rPr>
          <w:rFonts w:hint="eastAsia" w:ascii="宋体" w:hAnsi="宋体" w:cs="宋体"/>
          <w:sz w:val="24"/>
          <w:szCs w:val="24"/>
          <w:lang w:val="en-US" w:eastAsia="zh-Hans"/>
        </w:rPr>
        <w:t>在研</w:t>
      </w:r>
      <w:r>
        <w:rPr>
          <w:rFonts w:hint="default" w:ascii="宋体" w:hAnsi="宋体" w:cs="宋体"/>
          <w:sz w:val="24"/>
          <w:szCs w:val="24"/>
          <w:lang w:eastAsia="zh-Hans"/>
        </w:rPr>
        <w:t xml:space="preserve">  </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jc w:val="both"/>
        <w:textAlignment w:val="auto"/>
        <w:rPr>
          <w:rFonts w:hint="eastAsia" w:ascii="宋体" w:hAnsi="宋体"/>
          <w:b/>
          <w:bCs/>
          <w:sz w:val="32"/>
          <w:szCs w:val="32"/>
          <w:lang w:eastAsia="zh-Hans"/>
        </w:rPr>
      </w:pPr>
      <w:r>
        <w:rPr>
          <w:rFonts w:hint="default" w:ascii="宋体" w:hAnsi="宋体"/>
          <w:b/>
          <w:bCs/>
          <w:sz w:val="32"/>
          <w:szCs w:val="32"/>
          <w:lang w:eastAsia="zh-Hans"/>
        </w:rPr>
        <w:t>7</w:t>
      </w:r>
      <w:r>
        <w:rPr>
          <w:rFonts w:hint="eastAsia" w:ascii="宋体" w:hAnsi="宋体"/>
          <w:b/>
          <w:bCs/>
          <w:sz w:val="32"/>
          <w:szCs w:val="32"/>
          <w:lang w:val="en-US" w:eastAsia="zh-Hans"/>
        </w:rPr>
        <w:t>.</w:t>
      </w:r>
      <w:r>
        <w:rPr>
          <w:rFonts w:hint="default" w:ascii="宋体" w:hAnsi="宋体"/>
          <w:b/>
          <w:bCs/>
          <w:sz w:val="32"/>
          <w:szCs w:val="32"/>
          <w:lang w:eastAsia="zh-Hans"/>
        </w:rPr>
        <w:t xml:space="preserve"> </w:t>
      </w:r>
      <w:r>
        <w:rPr>
          <w:rFonts w:hint="eastAsia" w:ascii="宋体" w:hAnsi="宋体"/>
          <w:b/>
          <w:bCs/>
          <w:sz w:val="32"/>
          <w:szCs w:val="32"/>
          <w:lang w:eastAsia="zh-Hans"/>
        </w:rPr>
        <w:t>获得的学术荣誉</w:t>
      </w:r>
    </w:p>
    <w:p>
      <w:pPr>
        <w:keepNext w:val="0"/>
        <w:keepLines w:val="0"/>
        <w:pageBreakBefore w:val="0"/>
        <w:widowControl/>
        <w:numPr>
          <w:ilvl w:val="0"/>
          <w:numId w:val="6"/>
        </w:numPr>
        <w:kinsoku/>
        <w:wordWrap/>
        <w:overflowPunct/>
        <w:topLinePunct w:val="0"/>
        <w:autoSpaceDE/>
        <w:autoSpaceDN/>
        <w:bidi w:val="0"/>
        <w:spacing w:after="0" w:line="360" w:lineRule="auto"/>
        <w:ind w:left="216" w:leftChars="0" w:right="0" w:rightChars="0" w:hanging="216" w:hangingChars="90"/>
        <w:jc w:val="both"/>
        <w:textAlignment w:val="auto"/>
        <w:rPr>
          <w:rFonts w:hint="eastAsia" w:ascii="宋体" w:hAnsi="宋体" w:cs="宋体"/>
          <w:sz w:val="24"/>
          <w:szCs w:val="24"/>
          <w:lang w:val="en-US" w:eastAsia="zh-CN"/>
        </w:rPr>
      </w:pPr>
      <w:r>
        <w:rPr>
          <w:rFonts w:hint="default" w:ascii="宋体" w:hAnsi="宋体" w:cs="宋体"/>
          <w:sz w:val="24"/>
          <w:szCs w:val="24"/>
        </w:rPr>
        <w:t xml:space="preserve"> </w:t>
      </w:r>
      <w:r>
        <w:rPr>
          <w:rFonts w:hint="eastAsia" w:ascii="宋体" w:hAnsi="宋体" w:cs="宋体"/>
          <w:sz w:val="24"/>
          <w:szCs w:val="24"/>
          <w:lang w:val="en-US" w:eastAsia="zh-CN"/>
        </w:rPr>
        <w:t>海南省自然科学优秀论文二等奖</w:t>
      </w:r>
      <w:r>
        <w:rPr>
          <w:rFonts w:hint="default" w:ascii="宋体" w:hAnsi="宋体" w:cs="宋体"/>
          <w:sz w:val="24"/>
          <w:szCs w:val="24"/>
          <w:lang w:eastAsia="zh-CN"/>
        </w:rPr>
        <w:t>;</w:t>
      </w:r>
    </w:p>
    <w:p>
      <w:pPr>
        <w:keepNext w:val="0"/>
        <w:keepLines w:val="0"/>
        <w:pageBreakBefore w:val="0"/>
        <w:widowControl/>
        <w:numPr>
          <w:ilvl w:val="0"/>
          <w:numId w:val="6"/>
        </w:numPr>
        <w:kinsoku/>
        <w:wordWrap/>
        <w:overflowPunct/>
        <w:topLinePunct w:val="0"/>
        <w:autoSpaceDE/>
        <w:autoSpaceDN/>
        <w:bidi w:val="0"/>
        <w:spacing w:after="0" w:line="360" w:lineRule="auto"/>
        <w:ind w:left="216" w:leftChars="0" w:right="0" w:rightChars="0" w:hanging="216" w:hangingChars="90"/>
        <w:jc w:val="both"/>
        <w:textAlignment w:val="auto"/>
        <w:rPr>
          <w:rFonts w:hint="eastAsia" w:ascii="宋体" w:hAnsi="宋体" w:cs="宋体"/>
          <w:sz w:val="24"/>
          <w:szCs w:val="24"/>
          <w:lang w:val="en-US" w:eastAsia="zh-CN"/>
        </w:rPr>
      </w:pPr>
      <w:r>
        <w:rPr>
          <w:rFonts w:hint="default" w:ascii="宋体" w:hAnsi="宋体" w:cs="宋体"/>
          <w:sz w:val="24"/>
          <w:szCs w:val="24"/>
          <w:lang w:eastAsia="zh-CN"/>
        </w:rPr>
        <w:t xml:space="preserve"> </w:t>
      </w:r>
      <w:r>
        <w:rPr>
          <w:rFonts w:hint="eastAsia" w:ascii="宋体" w:hAnsi="宋体" w:cs="宋体"/>
          <w:sz w:val="24"/>
          <w:szCs w:val="24"/>
          <w:lang w:val="en-US" w:eastAsia="zh-CN"/>
        </w:rPr>
        <w:t>南海名家系列第二批“南海名家”青年项目培养对象</w:t>
      </w:r>
      <w:r>
        <w:rPr>
          <w:rFonts w:hint="default" w:ascii="宋体" w:hAnsi="宋体" w:cs="宋体"/>
          <w:sz w:val="24"/>
          <w:szCs w:val="24"/>
          <w:lang w:eastAsia="zh-CN"/>
        </w:rPr>
        <w:t>;</w:t>
      </w:r>
    </w:p>
    <w:p>
      <w:pPr>
        <w:keepNext w:val="0"/>
        <w:keepLines w:val="0"/>
        <w:pageBreakBefore w:val="0"/>
        <w:widowControl/>
        <w:numPr>
          <w:ilvl w:val="0"/>
          <w:numId w:val="6"/>
        </w:numPr>
        <w:kinsoku/>
        <w:wordWrap/>
        <w:overflowPunct/>
        <w:topLinePunct w:val="0"/>
        <w:autoSpaceDE/>
        <w:autoSpaceDN/>
        <w:bidi w:val="0"/>
        <w:spacing w:after="0" w:line="360" w:lineRule="auto"/>
        <w:ind w:left="216" w:leftChars="0" w:right="0" w:rightChars="0" w:hanging="216" w:hangingChars="90"/>
        <w:jc w:val="both"/>
        <w:textAlignment w:val="auto"/>
        <w:rPr>
          <w:rFonts w:hint="eastAsia" w:ascii="宋体" w:hAnsi="宋体" w:cs="宋体"/>
          <w:sz w:val="24"/>
          <w:szCs w:val="24"/>
        </w:rPr>
      </w:pPr>
      <w:r>
        <w:rPr>
          <w:rFonts w:hint="default" w:ascii="宋体" w:hAnsi="宋体" w:cs="宋体"/>
          <w:sz w:val="24"/>
          <w:szCs w:val="24"/>
        </w:rPr>
        <w:t xml:space="preserve"> </w:t>
      </w:r>
      <w:r>
        <w:rPr>
          <w:rFonts w:hint="eastAsia" w:ascii="宋体" w:hAnsi="宋体" w:cs="宋体"/>
          <w:sz w:val="24"/>
          <w:szCs w:val="24"/>
        </w:rPr>
        <w:t>2020年获得首批海南省消化系统恶性肿瘤“双百”人才团队</w:t>
      </w:r>
      <w:r>
        <w:rPr>
          <w:rFonts w:hint="eastAsia" w:ascii="宋体" w:hAnsi="宋体" w:cs="宋体"/>
          <w:sz w:val="24"/>
          <w:szCs w:val="24"/>
          <w:lang w:val="en-US" w:eastAsia="zh-Hans"/>
        </w:rPr>
        <w:t>成员</w:t>
      </w:r>
    </w:p>
    <w:p>
      <w:pPr>
        <w:keepNext w:val="0"/>
        <w:keepLines w:val="0"/>
        <w:pageBreakBefore w:val="0"/>
        <w:widowControl/>
        <w:numPr>
          <w:ilvl w:val="0"/>
          <w:numId w:val="0"/>
        </w:numPr>
        <w:kinsoku/>
        <w:wordWrap/>
        <w:overflowPunct/>
        <w:topLinePunct w:val="0"/>
        <w:autoSpaceDE/>
        <w:autoSpaceDN/>
        <w:bidi w:val="0"/>
        <w:spacing w:after="0" w:line="360" w:lineRule="auto"/>
        <w:ind w:right="0" w:rightChars="0"/>
        <w:jc w:val="both"/>
        <w:textAlignment w:val="auto"/>
        <w:rPr>
          <w:rFonts w:hint="eastAsia" w:ascii="宋体" w:hAnsi="宋体"/>
          <w:sz w:val="32"/>
          <w:szCs w:val="32"/>
        </w:rPr>
      </w:pPr>
      <w:r>
        <w:rPr>
          <w:rFonts w:hint="default" w:ascii="宋体" w:hAnsi="宋体"/>
          <w:b/>
          <w:bCs/>
          <w:sz w:val="32"/>
          <w:szCs w:val="32"/>
          <w:lang w:eastAsia="zh-Hans"/>
        </w:rPr>
        <w:t>8</w:t>
      </w:r>
      <w:r>
        <w:rPr>
          <w:rFonts w:hint="eastAsia" w:ascii="宋体" w:hAnsi="宋体"/>
          <w:b/>
          <w:bCs/>
          <w:sz w:val="32"/>
          <w:szCs w:val="32"/>
          <w:lang w:val="en-US" w:eastAsia="zh-Hans"/>
        </w:rPr>
        <w:t>.</w:t>
      </w:r>
      <w:r>
        <w:rPr>
          <w:rFonts w:hint="default" w:ascii="宋体" w:hAnsi="宋体"/>
          <w:b/>
          <w:bCs/>
          <w:sz w:val="32"/>
          <w:szCs w:val="32"/>
          <w:lang w:eastAsia="zh-Hans"/>
        </w:rPr>
        <w:t xml:space="preserve"> </w:t>
      </w:r>
      <w:r>
        <w:rPr>
          <w:rFonts w:hint="eastAsia" w:ascii="宋体" w:hAnsi="宋体"/>
          <w:b/>
          <w:bCs/>
          <w:sz w:val="32"/>
          <w:szCs w:val="32"/>
          <w:lang w:eastAsia="zh-Hans"/>
        </w:rPr>
        <w:t>学术兼职</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中华医学会放射肿瘤治疗学分会乳腺癌学组 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中国研究型医院学会放疗专委会 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中国抗癌协会肿瘤热疗专委会 青年委员、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中国装备协会放疗装备与技术分会 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海南省医学会放射肿瘤学专委会 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海南省医师协会放射肿瘤学专业委员会 委员、</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海南省乳腺防治专业委员会 常委、</w:t>
      </w:r>
    </w:p>
    <w:p>
      <w:pPr>
        <w:keepNext w:val="0"/>
        <w:keepLines w:val="0"/>
        <w:pageBreakBefore w:val="0"/>
        <w:widowControl/>
        <w:numPr>
          <w:ilvl w:val="0"/>
          <w:numId w:val="7"/>
        </w:numPr>
        <w:kinsoku/>
        <w:wordWrap/>
        <w:overflowPunct/>
        <w:topLinePunct w:val="0"/>
        <w:autoSpaceDE/>
        <w:autoSpaceDN/>
        <w:bidi w:val="0"/>
        <w:spacing w:after="0" w:line="360" w:lineRule="auto"/>
        <w:ind w:left="0" w:leftChars="0" w:right="0" w:rightChars="0" w:firstLine="400" w:firstLineChars="0"/>
        <w:jc w:val="both"/>
        <w:textAlignment w:val="auto"/>
        <w:rPr>
          <w:rFonts w:hint="eastAsia" w:ascii="STHeiti Light" w:hAnsi="STHeiti Light" w:eastAsia="STHeiti Light" w:cs="STHeiti Light"/>
          <w:kern w:val="0"/>
          <w:sz w:val="28"/>
          <w:szCs w:val="28"/>
          <w:lang w:val="en-US" w:eastAsia="zh-Hans"/>
        </w:rPr>
      </w:pPr>
      <w:r>
        <w:rPr>
          <w:rFonts w:hint="eastAsia" w:ascii="STHeiti Light" w:hAnsi="STHeiti Light" w:eastAsia="STHeiti Light" w:cs="STHeiti Light"/>
          <w:kern w:val="0"/>
          <w:sz w:val="28"/>
          <w:szCs w:val="28"/>
          <w:lang w:val="en-US" w:eastAsia="zh-Hans"/>
        </w:rPr>
        <w:t xml:space="preserve">海南省抗癌协会乳腺癌青年专业委员会 常委 </w:t>
      </w:r>
    </w:p>
    <w:sectPr>
      <w:footerReference r:id="rId5" w:type="default"/>
      <w:pgSz w:w="11906" w:h="16838"/>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002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Tahoma">
    <w:panose1 w:val="020B0604030504040204"/>
    <w:charset w:val="00"/>
    <w:family w:val="swiss"/>
    <w:pitch w:val="default"/>
    <w:sig w:usb0="00000000" w:usb1="00000000" w:usb2="00000000" w:usb3="00000000" w:csb0="00000000" w:csb1="00000000"/>
  </w:font>
  <w:font w:name="DejaVu Sans">
    <w:altName w:val="苹方-简"/>
    <w:panose1 w:val="02020603050405020304"/>
    <w:charset w:val="00"/>
    <w:family w:val="roman"/>
    <w:pitch w:val="default"/>
    <w:sig w:usb0="00000000" w:usb1="00000000" w:usb2="00000008" w:usb3="00000000" w:csb0="000001FF" w:csb1="00000000"/>
  </w:font>
  <w:font w:name="苹方-简">
    <w:panose1 w:val="020B0400000000000000"/>
    <w:charset w:val="86"/>
    <w:family w:val="auto"/>
    <w:pitch w:val="default"/>
    <w:sig w:usb0="00000000" w:usb1="00000000" w:usb2="00000000" w:usb3="00000000" w:csb0="00160000" w:csb1="00000000"/>
  </w:font>
  <w:font w:name="Times New Roman Bold">
    <w:panose1 w:val="02020603050405020304"/>
    <w:charset w:val="00"/>
    <w:family w:val="auto"/>
    <w:pitch w:val="default"/>
    <w:sig w:usb0="00000000" w:usb1="00000000" w:usb2="00000000" w:usb3="00000000" w:csb0="00000000" w:csb1="00000000"/>
  </w:font>
  <w:font w:name="仿宋_GB2312">
    <w:altName w:val="方正仿宋_GBK"/>
    <w:panose1 w:val="02010609030101010101"/>
    <w:charset w:val="00"/>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標楷體">
    <w:panose1 w:val="02010601000101010101"/>
    <w:charset w:val="86"/>
    <w:family w:val="auto"/>
    <w:pitch w:val="default"/>
    <w:sig w:usb0="00000000" w:usb1="00000000" w:usb2="00000000" w:usb3="00000000" w:csb0="00140000" w:csb1="00000000"/>
  </w:font>
  <w:font w:name="宋体-简">
    <w:panose1 w:val="02010600040101010101"/>
    <w:charset w:val="86"/>
    <w:family w:val="auto"/>
    <w:pitch w:val="default"/>
    <w:sig w:usb0="00000000" w:usb1="00000000" w:usb2="00000000" w:usb3="00000000" w:csb0="00160000" w:csb1="00000000"/>
  </w:font>
  <w:font w:name="Heiti TC Light">
    <w:panose1 w:val="02000000000000000000"/>
    <w:charset w:val="86"/>
    <w:family w:val="auto"/>
    <w:pitch w:val="default"/>
    <w:sig w:usb0="00000000" w:usb1="00000000" w:usb2="00000000" w:usb3="00000000" w:csb0="00160000" w:csb1="00000000"/>
  </w:font>
  <w:font w:name="Heiti SC Light">
    <w:panose1 w:val="02000000000000000000"/>
    <w:charset w:val="86"/>
    <w:family w:val="auto"/>
    <w:pitch w:val="default"/>
    <w:sig w:usb0="00000000" w:usb1="00000000" w:usb2="00000000" w:usb3="00000000" w:csb0="00160000" w:csb1="00000000"/>
  </w:font>
  <w:font w:name="华文楷体">
    <w:panose1 w:val="02010600040101010101"/>
    <w:charset w:val="86"/>
    <w:family w:val="auto"/>
    <w:pitch w:val="default"/>
    <w:sig w:usb0="00000000" w:usb1="00000000" w:usb2="00000000" w:usb3="00000000" w:csb0="00160000" w:csb1="00000000"/>
  </w:font>
  <w:font w:name="STHeiti Light">
    <w:panose1 w:val="02010600040101010101"/>
    <w:charset w:val="86"/>
    <w:family w:val="auto"/>
    <w:pitch w:val="default"/>
    <w:sig w:usb0="00000000" w:usb1="00000000" w:usb2="00000000" w:usb3="00000000" w:csb0="00160000" w:csb1="00000000"/>
  </w:font>
  <w:font w:name="Songti SC Regular">
    <w:panose1 w:val="02010600040101010101"/>
    <w:charset w:val="86"/>
    <w:family w:val="auto"/>
    <w:pitch w:val="default"/>
    <w:sig w:usb0="00000000" w:usb1="00000000" w:usb2="00000000" w:usb3="00000000" w:csb0="00160000" w:csb1="00000000"/>
  </w:font>
  <w:font w:name="魏碑-繁">
    <w:panose1 w:val="03000800000000000000"/>
    <w:charset w:val="86"/>
    <w:family w:val="auto"/>
    <w:pitch w:val="default"/>
    <w:sig w:usb0="00000000" w:usb1="00000000" w:usb2="00000000" w:usb3="00000000" w:csb0="00160000" w:csb1="00000000"/>
  </w:font>
  <w:font w:name="雅痞-繁">
    <w:panose1 w:val="020F0603040207020204"/>
    <w:charset w:val="86"/>
    <w:family w:val="auto"/>
    <w:pitch w:val="default"/>
    <w:sig w:usb0="00000000" w:usb1="00000000" w:usb2="00000000" w:usb3="00000000" w:csb0="00160000" w:csb1="00000000"/>
  </w:font>
  <w:font w:name="黑体">
    <w:altName w:val="汉仪中黑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ind w:left="425" w:hanging="425"/>
      </w:pPr>
      <w:rPr>
        <w:rFonts w:hint="default"/>
      </w:rPr>
    </w:lvl>
  </w:abstractNum>
  <w:abstractNum w:abstractNumId="1">
    <w:nsid w:val="6059B380"/>
    <w:multiLevelType w:val="singleLevel"/>
    <w:tmpl w:val="6059B380"/>
    <w:lvl w:ilvl="0" w:tentative="0">
      <w:start w:val="1"/>
      <w:numFmt w:val="decimal"/>
      <w:lvlText w:val="%1."/>
      <w:lvlJc w:val="left"/>
      <w:pPr>
        <w:ind w:left="425" w:hanging="425"/>
      </w:pPr>
      <w:rPr>
        <w:rFonts w:hint="default"/>
      </w:rPr>
    </w:lvl>
  </w:abstractNum>
  <w:abstractNum w:abstractNumId="2">
    <w:nsid w:val="60D5B843"/>
    <w:multiLevelType w:val="singleLevel"/>
    <w:tmpl w:val="60D5B843"/>
    <w:lvl w:ilvl="0" w:tentative="0">
      <w:start w:val="1"/>
      <w:numFmt w:val="decimalEnclosedCircleChinese"/>
      <w:suff w:val="nothing"/>
      <w:lvlText w:val="%1　"/>
      <w:lvlJc w:val="left"/>
      <w:pPr>
        <w:ind w:left="0" w:leftChars="0" w:firstLine="400" w:firstLineChars="0"/>
      </w:pPr>
      <w:rPr>
        <w:rFonts w:hint="eastAsia"/>
      </w:rPr>
    </w:lvl>
  </w:abstractNum>
  <w:abstractNum w:abstractNumId="3">
    <w:nsid w:val="60D5B86C"/>
    <w:multiLevelType w:val="singleLevel"/>
    <w:tmpl w:val="60D5B86C"/>
    <w:lvl w:ilvl="0" w:tentative="0">
      <w:start w:val="1"/>
      <w:numFmt w:val="decimalEnclosedCircleChinese"/>
      <w:suff w:val="nothing"/>
      <w:lvlText w:val="%1　"/>
      <w:lvlJc w:val="left"/>
      <w:pPr>
        <w:ind w:left="0" w:leftChars="0" w:firstLine="400" w:firstLineChars="0"/>
      </w:pPr>
      <w:rPr>
        <w:rFonts w:hint="eastAsia"/>
      </w:rPr>
    </w:lvl>
  </w:abstractNum>
  <w:abstractNum w:abstractNumId="4">
    <w:nsid w:val="60D5B95F"/>
    <w:multiLevelType w:val="singleLevel"/>
    <w:tmpl w:val="60D5B95F"/>
    <w:lvl w:ilvl="0" w:tentative="0">
      <w:start w:val="4"/>
      <w:numFmt w:val="decimal"/>
      <w:suff w:val="space"/>
      <w:lvlText w:val="%1."/>
      <w:lvlJc w:val="left"/>
    </w:lvl>
  </w:abstractNum>
  <w:abstractNum w:abstractNumId="5">
    <w:nsid w:val="60D5B9C7"/>
    <w:multiLevelType w:val="singleLevel"/>
    <w:tmpl w:val="60D5B9C7"/>
    <w:lvl w:ilvl="0" w:tentative="0">
      <w:start w:val="1"/>
      <w:numFmt w:val="decimal"/>
      <w:lvlText w:val="%1."/>
      <w:lvlJc w:val="left"/>
      <w:pPr>
        <w:ind w:left="425" w:hanging="425"/>
      </w:pPr>
      <w:rPr>
        <w:rFonts w:hint="default"/>
      </w:rPr>
    </w:lvl>
  </w:abstractNum>
  <w:abstractNum w:abstractNumId="6">
    <w:nsid w:val="60D5BA11"/>
    <w:multiLevelType w:val="singleLevel"/>
    <w:tmpl w:val="60D5BA11"/>
    <w:lvl w:ilvl="0" w:tentative="0">
      <w:start w:val="1"/>
      <w:numFmt w:val="decimalEnclosedCircleChinese"/>
      <w:suff w:val="nothing"/>
      <w:lvlText w:val="%1　"/>
      <w:lvlJc w:val="left"/>
      <w:pPr>
        <w:ind w:left="0" w:leftChars="0" w:firstLine="400" w:firstLineChars="0"/>
      </w:pPr>
      <w:rPr>
        <w:rFonts w:hint="eastAsia"/>
      </w:rPr>
    </w:lvl>
  </w:abstractNum>
  <w:num w:numId="1">
    <w:abstractNumId w:val="2"/>
  </w:num>
  <w:num w:numId="2">
    <w:abstractNumId w:val="3"/>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FF15DC"/>
    <w:rsid w:val="3DB72699"/>
    <w:rsid w:val="4D7C19F4"/>
    <w:rsid w:val="4F7D0F02"/>
    <w:rsid w:val="5FA6A728"/>
    <w:rsid w:val="5FCF8788"/>
    <w:rsid w:val="5FDEEE9C"/>
    <w:rsid w:val="5FF33B45"/>
    <w:rsid w:val="6455CDD0"/>
    <w:rsid w:val="6FD2DA64"/>
    <w:rsid w:val="6FDE7E39"/>
    <w:rsid w:val="77CB074D"/>
    <w:rsid w:val="7BCFB028"/>
    <w:rsid w:val="7D774964"/>
    <w:rsid w:val="7D9F3A9D"/>
    <w:rsid w:val="7FFD5AC1"/>
    <w:rsid w:val="CDFE49CA"/>
    <w:rsid w:val="DDBD3DB3"/>
    <w:rsid w:val="DFF1EB67"/>
    <w:rsid w:val="E9B96C76"/>
    <w:rsid w:val="F327B0A4"/>
    <w:rsid w:val="FFCF7DC8"/>
    <w:rsid w:val="FFFAA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宋体"/>
      <w:sz w:val="22"/>
      <w:szCs w:val="22"/>
      <w:lang w:val="en-US" w:eastAsia="zh-CN" w:bidi="ar-SA"/>
    </w:rPr>
  </w:style>
  <w:style w:type="character" w:default="1" w:styleId="5">
    <w:name w:val="Default Paragraph Font"/>
    <w:qFormat/>
    <w:uiPriority w:val="1"/>
  </w:style>
  <w:style w:type="table" w:default="1" w:styleId="4">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customStyle="1" w:styleId="6">
    <w:name w:val="title1"/>
    <w:basedOn w:val="1"/>
    <w:qFormat/>
    <w:uiPriority w:val="0"/>
    <w:pPr>
      <w:widowControl/>
      <w:jc w:val="left"/>
    </w:pPr>
    <w:rPr>
      <w:rFonts w:ascii="宋体" w:hAnsi="宋体" w:cs="宋体"/>
      <w:kern w:val="0"/>
      <w:sz w:val="29"/>
      <w:szCs w:val="29"/>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1262</Words>
  <Characters>3326</Characters>
  <Paragraphs>9</Paragraphs>
  <TotalTime>3</TotalTime>
  <ScaleCrop>false</ScaleCrop>
  <LinksUpToDate>false</LinksUpToDate>
  <CharactersWithSpaces>3952</CharactersWithSpaces>
  <Application>WPS Office_4.5.0.7415_F1E327BC-269C-435d-A152-05C5408002CA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2008-09-13T17:20:00Z</dcterms:created>
  <dc:creator>WPS Office</dc:creator>
  <cp:lastModifiedBy> 平</cp:lastModifiedBy>
  <dcterms:modified xsi:type="dcterms:W3CDTF">2022-09-11T11:30:35Z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9fbd111ec86845b5b73ad98f7001cb17</vt:lpwstr>
  </property>
  <property fmtid="{D5CDD505-2E9C-101B-9397-08002B2CF9AE}" pid="3" name="KSOProductBuildVer">
    <vt:lpwstr>2052-4.5.0.7415</vt:lpwstr>
  </property>
</Properties>
</file>