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庞艳阳研究生导师个人简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基本情况：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庞艳阳，副教授，副主任医师，硕士研究生导师，主要从事中医药皮肤病及美容方向的研究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drawing>
          <wp:inline distT="0" distB="0" distL="114300" distR="114300">
            <wp:extent cx="1905000" cy="2540000"/>
            <wp:effectExtent l="0" t="0" r="0" b="0"/>
            <wp:docPr id="1" name="图片 1" descr="庞艳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庞艳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二、发表的学术论文和专著：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[1]赖志亨,谢毅强,庞艳阳*.气化功能与皮肤活力.中医学报,2019,34(10):2062-2065.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[2]庞艳阳,曹毅.曹毅从肺论治脂溢性脱发,浙江中医杂志，2018,53(9):675-677.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[3]庞艳阳,杨晓红,罗宏斌,曹毅.基于络病学说探讨皮部浅刺法在皮科疾病中的杠杆作用,中华中医药杂志，2017,32(5):2220-2222.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[4]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anyang Pang,Zhen Shen, Jiancheng Sun, Wu Wang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Does the use of targeted agents in advanced gastroesophageal cancer increase complete response? A meta-analysis of 18 randomized controlled trials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[J].Cancer Management and Research,2018,10:5505-5514.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[5]Wu Wang, Zhen Shen, Baoxin Du, Yanyang Pang*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&lt;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PRISMA – Practical meta-analysis of applying local triamcinolone acetonide injection for stenosis after esophageal cancer surgery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&gt; Cancer Management and Research,2018,10:6327-6337.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Pang,YY;Wang,W.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</w:rPr>
        <w:t>Dietary protein intake and risk of ovarian cancer: evidence from a meta-analysis of observational studies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28"/>
          <w:szCs w:val="28"/>
          <w:u w:val="none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[J]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Bioscience Reports,2018,12:1-7.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三、获得的发明专利：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450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一种半自动痤疮针（第一发明人）专利号ZL201910985491.2 公告日：2020.6.30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公告号CN110638492B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2.一种涂药器（第一发明人）专利授权号：ZL201910974302.1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公告日：2020.8.7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公告号CN110721395B 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3.一种针灸治疗装置（第一发明人）ZL201911066094.1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公告日：2021.9.3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公告号：CN110772420B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四、主持的科研项目：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基于紫外线导致的光损伤研究黎药砂莪方对HaCat、HSF细胞氧化应激的表达调控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819MS060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）；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省部级，10万元，2</w:t>
      </w:r>
      <w:r>
        <w:rPr>
          <w:rFonts w:hint="default" w:ascii="Times New Roman" w:hAnsi="Times New Roman" w:eastAsia="宋体" w:cs="Times New Roman"/>
          <w:sz w:val="28"/>
          <w:szCs w:val="28"/>
        </w:rPr>
        <w:t>019-03-27至2021-12-31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基于纳米抗体的构建FAP Nb/LDH-Cur复合纳米材料的皮肤抗衰老研究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2021MD703818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中国博士后科学基金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70批面上资助“地区专项支持计划”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8万元，2021.11至2024.6。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基于纳米抗体构建EGFR Nb/LDH-Bai-Ber复合纳米材料治疗银屑病研究，海南省自然科学基金（822QN313），6万，2022-4-12至2025-3-31。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4.“看图识病”法结合“抽丝剥茧”法在皮肤性病教学中模式初探(HYYB20217），海南医学院教育科学研究课题，</w:t>
      </w: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u w:val="none"/>
          <w:lang w:val="en-US" w:eastAsia="zh-CN" w:bidi="ar-SA"/>
        </w:rPr>
        <w:t xml:space="preserve">1万，2021.9-2023.5 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5.“看图识病”法结合“抽丝剥茧”法在皮肤性病教学中模式初探（Hnjg2022-72），海南省高等学校教育教学改革研究项目，1.5万，2022-01至2024-12。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五、联系邮箱：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604866811@qq.com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28171"/>
    <w:multiLevelType w:val="singleLevel"/>
    <w:tmpl w:val="B84281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B6F761"/>
    <w:multiLevelType w:val="singleLevel"/>
    <w:tmpl w:val="BFB6F7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A8441C"/>
    <w:multiLevelType w:val="singleLevel"/>
    <w:tmpl w:val="C1A844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6EC0A8"/>
    <w:multiLevelType w:val="singleLevel"/>
    <w:tmpl w:val="696EC0A8"/>
    <w:lvl w:ilvl="0" w:tentative="0">
      <w:start w:val="6"/>
      <w:numFmt w:val="decimal"/>
      <w:lvlText w:val="[%1]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TA5OWQyNjdkOWFiMzgzNjQ4YmMzZjFmYTNkZTQifQ=="/>
  </w:docVars>
  <w:rsids>
    <w:rsidRoot w:val="00000000"/>
    <w:rsid w:val="0A675DAC"/>
    <w:rsid w:val="149C1746"/>
    <w:rsid w:val="1EE7180F"/>
    <w:rsid w:val="272950BB"/>
    <w:rsid w:val="2C274B1F"/>
    <w:rsid w:val="2DBA109D"/>
    <w:rsid w:val="2DD218DC"/>
    <w:rsid w:val="2DF02F66"/>
    <w:rsid w:val="39EB4452"/>
    <w:rsid w:val="47FC782A"/>
    <w:rsid w:val="6844348D"/>
    <w:rsid w:val="6A847BCF"/>
    <w:rsid w:val="6A956EDC"/>
    <w:rsid w:val="6E0066B1"/>
    <w:rsid w:val="70E4517B"/>
    <w:rsid w:val="7EAE387C"/>
    <w:rsid w:val="7FA44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1462</Characters>
  <Lines>0</Lines>
  <Paragraphs>0</Paragraphs>
  <TotalTime>7</TotalTime>
  <ScaleCrop>false</ScaleCrop>
  <LinksUpToDate>false</LinksUpToDate>
  <CharactersWithSpaces>1540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</dc:creator>
  <cp:lastModifiedBy>大王rourou</cp:lastModifiedBy>
  <dcterms:modified xsi:type="dcterms:W3CDTF">2022-09-13T08:28:53Z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43F74E4ACF7C4AFA963ECE1A1BA999C2</vt:lpwstr>
  </property>
</Properties>
</file>