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卢伟英</w:t>
      </w:r>
      <w:r>
        <w:rPr>
          <w:rFonts w:hint="default" w:ascii="Times New Roman" w:hAnsi="Times New Roman" w:eastAsia="宋体" w:cs="Times New Roman"/>
          <w:b/>
          <w:bCs/>
          <w:sz w:val="28"/>
          <w:szCs w:val="36"/>
          <w:lang w:eastAsia="zh-CN"/>
        </w:rPr>
        <w:t>（</w:t>
      </w:r>
      <w:r>
        <w:rPr>
          <w:rFonts w:hint="default" w:ascii="Times New Roman" w:hAnsi="Times New Roman" w:eastAsia="宋体" w:cs="Times New Roman"/>
          <w:b/>
          <w:bCs/>
          <w:sz w:val="28"/>
          <w:szCs w:val="36"/>
          <w:lang w:val="en-US" w:eastAsia="zh-CN"/>
        </w:rPr>
        <w:t>导师）</w:t>
      </w:r>
      <w:r>
        <w:rPr>
          <w:rFonts w:hint="default" w:ascii="Times New Roman" w:hAnsi="Times New Roman" w:eastAsia="宋体" w:cs="Times New Roman"/>
          <w:b/>
          <w:bCs/>
          <w:sz w:val="28"/>
          <w:szCs w:val="36"/>
        </w:rPr>
        <w:t>简介</w:t>
      </w:r>
    </w:p>
    <w:p>
      <w:pPr>
        <w:jc w:val="both"/>
        <w:rPr>
          <w:rFonts w:hint="default" w:ascii="Times New Roman" w:hAnsi="Times New Roman" w:eastAsia="宋体" w:cs="Times New Roman"/>
          <w:sz w:val="21"/>
          <w:szCs w:val="24"/>
        </w:rPr>
      </w:pPr>
    </w:p>
    <w:p>
      <w:pPr>
        <w:jc w:val="both"/>
        <w:rPr>
          <w:rFonts w:hint="default" w:ascii="Times New Roman" w:hAnsi="Times New Roman" w:eastAsia="宋体" w:cs="Times New Roman"/>
          <w:sz w:val="24"/>
          <w:szCs w:val="32"/>
          <w:lang w:val="en-US" w:eastAsia="zh-CN"/>
        </w:rPr>
      </w:pPr>
      <w:r>
        <w:rPr>
          <w:rFonts w:hint="default" w:ascii="Times New Roman" w:hAnsi="Times New Roman" w:eastAsia="宋体" w:cs="Times New Roman"/>
          <w:b/>
          <w:bCs/>
          <w:sz w:val="24"/>
          <w:szCs w:val="32"/>
          <w:lang w:val="en-US" w:eastAsia="zh-CN"/>
        </w:rPr>
        <w:t>个人基本情况</w:t>
      </w:r>
      <w:r>
        <w:rPr>
          <w:rFonts w:hint="default" w:ascii="Times New Roman" w:hAnsi="Times New Roman" w:eastAsia="宋体" w:cs="Times New Roman"/>
          <w:sz w:val="24"/>
          <w:szCs w:val="32"/>
          <w:lang w:val="en-US" w:eastAsia="zh-CN"/>
        </w:rPr>
        <w:t>：卢伟英，教授，二级主任医师，硕士</w:t>
      </w:r>
      <w:r>
        <w:rPr>
          <w:rFonts w:hint="eastAsia" w:ascii="Times New Roman" w:hAnsi="Times New Roman" w:eastAsia="宋体" w:cs="Times New Roman"/>
          <w:sz w:val="24"/>
          <w:szCs w:val="32"/>
          <w:lang w:val="en-US" w:eastAsia="zh-CN"/>
        </w:rPr>
        <w:t>研究</w:t>
      </w:r>
      <w:r>
        <w:rPr>
          <w:rFonts w:hint="default" w:ascii="Times New Roman" w:hAnsi="Times New Roman" w:eastAsia="宋体" w:cs="Times New Roman"/>
          <w:sz w:val="24"/>
          <w:szCs w:val="32"/>
          <w:lang w:val="en-US" w:eastAsia="zh-CN"/>
        </w:rPr>
        <w:t>生导师，海南省妇女儿童医学中心生殖医学中心首席专家</w:t>
      </w:r>
      <w:r>
        <w:rPr>
          <w:rFonts w:hint="eastAsia" w:ascii="Times New Roman" w:hAnsi="Times New Roman" w:eastAsia="宋体" w:cs="Times New Roman"/>
          <w:sz w:val="24"/>
          <w:szCs w:val="32"/>
          <w:lang w:val="en-US" w:eastAsia="zh-CN"/>
        </w:rPr>
        <w:t>，海南省优秀专家，国务院特贴专家，海南省领军人才</w:t>
      </w:r>
      <w:r>
        <w:rPr>
          <w:rFonts w:hint="default" w:ascii="Times New Roman" w:hAnsi="Times New Roman" w:eastAsia="宋体" w:cs="Times New Roman"/>
          <w:sz w:val="24"/>
          <w:szCs w:val="32"/>
          <w:lang w:val="en-US" w:eastAsia="zh-CN"/>
        </w:rPr>
        <w:t>。</w:t>
      </w:r>
    </w:p>
    <w:p>
      <w:pPr>
        <w:jc w:val="both"/>
        <w:rPr>
          <w:rFonts w:hint="default" w:ascii="Times New Roman" w:hAnsi="Times New Roman" w:eastAsia="宋体" w:cs="Times New Roman"/>
          <w:sz w:val="21"/>
          <w:szCs w:val="24"/>
          <w:lang w:eastAsia="zh-CN"/>
        </w:rPr>
      </w:pPr>
      <w:r>
        <w:rPr>
          <w:rFonts w:hint="default" w:ascii="Times New Roman" w:hAnsi="Times New Roman" w:eastAsia="宋体" w:cs="Times New Roman"/>
          <w:sz w:val="21"/>
          <w:szCs w:val="24"/>
          <w:lang w:eastAsia="zh-CN"/>
        </w:rPr>
        <w:drawing>
          <wp:inline distT="0" distB="0" distL="114300" distR="114300">
            <wp:extent cx="1703070" cy="2214245"/>
            <wp:effectExtent l="0" t="0" r="11430" b="8255"/>
            <wp:docPr id="2" name="图片 2" descr="99d308b72fc2f43a17c2832662d0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d308b72fc2f43a17c2832662d0eb3"/>
                    <pic:cNvPicPr>
                      <a:picLocks noChangeAspect="1"/>
                    </pic:cNvPicPr>
                  </pic:nvPicPr>
                  <pic:blipFill>
                    <a:blip r:embed="rId4"/>
                    <a:stretch>
                      <a:fillRect/>
                    </a:stretch>
                  </pic:blipFill>
                  <pic:spPr>
                    <a:xfrm>
                      <a:off x="0" y="0"/>
                      <a:ext cx="1703070" cy="2214245"/>
                    </a:xfrm>
                    <a:prstGeom prst="rect">
                      <a:avLst/>
                    </a:prstGeom>
                  </pic:spPr>
                </pic:pic>
              </a:graphicData>
            </a:graphic>
          </wp:inline>
        </w:drawing>
      </w:r>
    </w:p>
    <w:p>
      <w:pPr>
        <w:jc w:val="both"/>
        <w:rPr>
          <w:rFonts w:hint="default" w:ascii="Times New Roman" w:hAnsi="Times New Roman" w:eastAsia="宋体" w:cs="Times New Roman"/>
          <w:sz w:val="21"/>
          <w:szCs w:val="24"/>
        </w:rPr>
      </w:pPr>
    </w:p>
    <w:p>
      <w:pPr>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bCs/>
          <w:sz w:val="21"/>
          <w:szCs w:val="24"/>
          <w:lang w:val="en-US" w:eastAsia="zh-CN"/>
        </w:rPr>
        <w:t>研究方向：</w:t>
      </w:r>
      <w:r>
        <w:rPr>
          <w:rFonts w:hint="default" w:ascii="Times New Roman" w:hAnsi="Times New Roman" w:eastAsia="宋体" w:cs="Times New Roman"/>
          <w:sz w:val="21"/>
          <w:szCs w:val="24"/>
          <w:lang w:val="en-US" w:eastAsia="zh-CN"/>
        </w:rPr>
        <w:t>不孕症相关临床与基础研究，对不孕症相关疾病特别是多囊卵巢综合征（PCOS）有较深的科研见解和造诣。</w:t>
      </w:r>
    </w:p>
    <w:p>
      <w:pPr>
        <w:jc w:val="both"/>
        <w:rPr>
          <w:rFonts w:hint="default" w:ascii="Times New Roman" w:hAnsi="Times New Roman" w:eastAsia="宋体" w:cs="Times New Roman"/>
          <w:sz w:val="21"/>
          <w:szCs w:val="24"/>
          <w:lang w:val="en-US" w:eastAsia="zh-CN"/>
        </w:rPr>
      </w:pPr>
    </w:p>
    <w:p>
      <w:pPr>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专业工作简述：</w:t>
      </w:r>
    </w:p>
    <w:p>
      <w:pPr>
        <w:ind w:firstLine="420" w:firstLineChars="200"/>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30年来，本人始终坚守临床一线，严谨从医，精通本专业基础理论和专业知识，有着高尚的道德情操，医德医风好，在病患中有良好口碑，老百姓口中相传“送子观音”。与同事有良好的合作精神，团队意识强，工作任劳任怨，从医以来，未出现医疗差错或事故。自1997年以来，本人带领的一附院生殖团队已进行8万多例各类辅助生殖治疗，已生产上万个宝贝。在工作实践中，治疗方案的选择优先从病人的自身利益考虑。23年间共进行体外受精/胚胎移植3万多例、夫精及供精人工授精2万多例、解冻3万多例。生殖中心团队努力改进服务流程，抓质量、抓细节，做好传帮带，坚持每周二组织病历讨论和业务学习，形成良好的科室学习氛围。明确每一位医师专业研究方向，培养年轻医师，形成一个具有特色的专业梯队。在团队的共同努力下，生殖中心体外受精/胚胎移植受孕率逐年上升，团队年门诊量达16万人次以上，年完成的ART技术7000多个周期，技术持续改进，无论是治疗周期数、妊娠率还是经济收入均创历史新高，发挥巨大的经济效益及社会效益。海南是一个地贫大省，为了让病人孕育健康的下一代，经团队努力创新。2019年4月植入前胚胎诊断技术顺利通过国家专家评审并正式运行。生殖中心成为海南省医学技术中唯一技术输出的学科。本人带领的团队在2017年中国医院排行榜中获生殖医学专科华南区排名第二名，2018年获全国十佳提名，华南区排名第四名，是海南省专科排名最靠前的临床专科。</w:t>
      </w:r>
    </w:p>
    <w:p>
      <w:pPr>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在担任海南省第一任生殖医学质控中心主任及海南省第一家生殖中心主任之时，不忘初心，与时俱进，结合新时代对生殖中心的更高要求，形成完整的生殖医学质控标准。不断用高标准要求自己、历练团队。在没有形成国家辅助生殖质控标准的现状下，虚心向质控工作做得好的省份学习，结合新时代对生殖中心的更高要求及本省现状，形成符合海南省的生殖医学质控标准，参照标准，对照检查每个中心制度的建立及各项指标的执行情况，肯定成绩,指出不足，针对存在问题限期整改，再查再改，逐年改进提高标准。</w:t>
      </w:r>
    </w:p>
    <w:p>
      <w:pPr>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2020年4月13日正式入职海南省妇女儿童医学中心生殖中心，把改进技术和提高解决疑难问题能力放首位，布局东南西北中，成立多家紧密结合型医联体，培训基层医务工作者规范化诊疗，让老百姓在基层享受到专家级技术水平的医疗服务，同时积极开发新技术，将中西医有机结合应对越来越多的高龄和反复种植失败患者，减少药占比及耗占比，减轻患者负担，减少全胚冷冻率及胚胎移植数量，创建一体化不孕症门诊，打造最人性化生殖中心，迅速提高省妇幼生殖中心的影响力，同时，加强科研合作及科研项目的临床转化，积极筹建PGT项目，为减少日益增多的流产率及避免遗传基因的子代传递而努力。</w:t>
      </w:r>
    </w:p>
    <w:p>
      <w:pPr>
        <w:jc w:val="both"/>
        <w:rPr>
          <w:rFonts w:hint="default" w:ascii="Times New Roman" w:hAnsi="Times New Roman" w:eastAsia="宋体" w:cs="Times New Roman"/>
          <w:sz w:val="21"/>
          <w:szCs w:val="24"/>
          <w:lang w:val="en-US" w:eastAsia="zh-CN"/>
        </w:rPr>
      </w:pPr>
    </w:p>
    <w:p>
      <w:pPr>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科技成就：</w:t>
      </w:r>
    </w:p>
    <w:p>
      <w:pPr>
        <w:ind w:firstLine="420" w:firstLineChars="200"/>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近五年来，共发表论文18篇，其中SCI收录论文8篇、共同第一作者1篇、通讯作者7篇；参编论著1部；国内专业刊物10篇，均为通讯作者。主持课题5项，其中3项已顺利结题，主持在研海南省重大课题1项，国自然基金1想；参与国自然基金1项，省级课题多项，获得专利2项。近五年来获得省部级奖项4项，国家级奖励3项。</w:t>
      </w:r>
    </w:p>
    <w:p>
      <w:pPr>
        <w:ind w:firstLine="420" w:firstLineChars="200"/>
        <w:jc w:val="both"/>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2016年，经海南省人力资源保障厅评审为海南省突出贡献优秀专家；荣获海南省医师协会“2016年海南省第六届医师奖”；在海南“寻找百姓身边好医护”大型公益活动中荣获“2016年度海南十佳好医护”荣誉称号。2017年，荣获海南省妇女联合会“海南省三八红旗手称号”；同年8月，经国家卫生和计划生育委员会、人力资源社会保障部和国家中医药管理局授予“全国卫生计生系统先进工作者”荣誉称号。2018年获得国务院特殊津贴专家并被定为海南省委联系服务重点专家。2019年1月获得中国好医生、中国好护士月度十大人选；获得全国妇幼健康科学技术奖自然科学奖二等奖。</w:t>
      </w:r>
    </w:p>
    <w:p>
      <w:pPr>
        <w:jc w:val="both"/>
        <w:rPr>
          <w:rFonts w:hint="default" w:ascii="Times New Roman" w:hAnsi="Times New Roman" w:eastAsia="宋体" w:cs="Times New Roman"/>
          <w:sz w:val="21"/>
          <w:szCs w:val="24"/>
          <w:lang w:val="en-US" w:eastAsia="zh-CN"/>
        </w:rPr>
      </w:pPr>
    </w:p>
    <w:p>
      <w:pPr>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发表学术论文：</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 xml:space="preserve">Yong Z, Zibao H, Zhi Z, Ning M, Ruiqi W, Mimi C, Xiaowen H, Lin D, Zhixuan X, Qiang L, </w:t>
      </w:r>
      <w:r>
        <w:rPr>
          <w:rFonts w:hint="default" w:ascii="Times New Roman" w:hAnsi="Times New Roman" w:eastAsia="宋体" w:cs="Times New Roman"/>
          <w:b/>
          <w:bCs/>
          <w:sz w:val="21"/>
          <w:szCs w:val="24"/>
          <w:u w:val="single"/>
        </w:rPr>
        <w:t>Weiying L*</w:t>
      </w:r>
      <w:r>
        <w:rPr>
          <w:rFonts w:hint="default" w:ascii="Times New Roman" w:hAnsi="Times New Roman" w:eastAsia="宋体" w:cs="Times New Roman"/>
          <w:sz w:val="21"/>
          <w:szCs w:val="24"/>
        </w:rPr>
        <w:t>, Xiaopo Z. Nootkatone, a Sesquiterpene Ketone From Alpiniae oxyphyllae Fructus, Ameliorates Metabolic-Associated Fatty Liver by Regulating AMPK and MAPK Signaling. Front Pharmacol. 2022 Jul 5;13:909280. doi: 10.3389/fphar.2022.909280.</w:t>
      </w:r>
      <w:r>
        <w:rPr>
          <w:rFonts w:hint="default" w:ascii="Times New Roman" w:hAnsi="Times New Roman" w:eastAsia="宋体" w:cs="Times New Roman"/>
          <w:color w:val="000000"/>
          <w:kern w:val="0"/>
          <w:sz w:val="24"/>
          <w:szCs w:val="24"/>
          <w:lang w:val="en-US" w:eastAsia="zh-CN" w:bidi="ar"/>
        </w:rPr>
        <w:t>（SCI 收 录，通讯作者，IF 值 5.988）</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Zhou Z, Tu Z, Zhang J, Tan C, Shen X, Wan B, Li Y, Wang A, Zhao L, Hu J, Ma N, Zhou J, Chen L, Song Y, </w:t>
      </w:r>
      <w:r>
        <w:rPr>
          <w:rFonts w:hint="default" w:ascii="Times New Roman" w:hAnsi="Times New Roman" w:eastAsia="宋体" w:cs="Times New Roman"/>
          <w:b/>
          <w:bCs/>
          <w:i w:val="0"/>
          <w:iCs w:val="0"/>
          <w:color w:val="000000"/>
          <w:kern w:val="0"/>
          <w:sz w:val="24"/>
          <w:szCs w:val="24"/>
          <w:u w:val="single"/>
          <w:lang w:val="en-US" w:eastAsia="zh-CN" w:bidi="ar"/>
        </w:rPr>
        <w:t>Lu W</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xml:space="preserve">. Follicular Fluid-Derived Exosomal MicroRNA- 18b-5p Regulates PTEN-Mediated PI3K/Akt/mTOR Signaling Pathway to Inhibit Polycystic Ovary Syndrome Development. Mol Neurobiol. 2022 Jan 29. </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Aixia Lv, Zengrong Tu, Yunhua Huang, </w:t>
      </w:r>
      <w:r>
        <w:rPr>
          <w:rFonts w:hint="default" w:ascii="Times New Roman" w:hAnsi="Times New Roman" w:eastAsia="宋体" w:cs="Times New Roman"/>
          <w:b/>
          <w:bCs/>
          <w:color w:val="000000"/>
          <w:kern w:val="0"/>
          <w:sz w:val="24"/>
          <w:szCs w:val="24"/>
          <w:u w:val="single"/>
          <w:lang w:val="en-US" w:eastAsia="zh-CN" w:bidi="ar"/>
        </w:rPr>
        <w:t>Weiying Lu</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xml:space="preserve">, Baoguo Xie. Circulating exosomal miR-125a-5p as a novel biomarker for cervical cancer. Oncol Lett. 2021 Jan;21(1):54. （SCI 收录，通讯作者，IF 值 2.967） </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Zhang Yong, Wang Ruiqi, Yao Hongji, Liu Qiang, Liu Qibing, </w:t>
      </w:r>
      <w:r>
        <w:rPr>
          <w:rFonts w:hint="default" w:ascii="Times New Roman" w:hAnsi="Times New Roman" w:eastAsia="宋体" w:cs="Times New Roman"/>
          <w:b/>
          <w:bCs/>
          <w:color w:val="000000"/>
          <w:kern w:val="0"/>
          <w:sz w:val="24"/>
          <w:szCs w:val="24"/>
          <w:u w:val="single"/>
          <w:lang w:val="en-US" w:eastAsia="zh-CN" w:bidi="ar"/>
        </w:rPr>
        <w:t>Lu Weiying</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xml:space="preserve">, Zhang Xiaopo .Mangiferin Ameliorates HFD-Induced NAFLD through Regulation of the AMPK and NLRP3 Inflammasome Signal Pathways. J Immunol Res. 2021 Oct 25; 2021:4084566.（SCI 收录，并列通讯作者，IF 值 4.818） </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CaiYun Zhang, YaTing Lu, YinFeng Tan, </w:t>
      </w:r>
      <w:r>
        <w:rPr>
          <w:rFonts w:hint="default" w:ascii="Times New Roman" w:hAnsi="Times New Roman" w:eastAsia="宋体" w:cs="Times New Roman"/>
          <w:b/>
          <w:bCs/>
          <w:color w:val="000000"/>
          <w:kern w:val="0"/>
          <w:sz w:val="24"/>
          <w:szCs w:val="24"/>
          <w:u w:val="single"/>
          <w:lang w:val="en-US" w:eastAsia="zh-CN" w:bidi="ar"/>
        </w:rPr>
        <w:t>WeiYing Lu</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xml:space="preserve">, ZhiHeng Su, XiaoPo Zhang. Simultaneous measurement of tadehaginoside and its principal metabolite in rats by HPLC-MS/MS and its application in pharmacokinetics and tissue distribution study. Pharm Biol. 2021 Dec;59(1):1415-1424.（SCI 收录，并列通讯作者，IF 值 3.503） </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Zhi Zhou, Yanlin Ma, Qi Li, Yu Zhang, Yuanhua Huang, Zhihua Tu, Ning Ma, Minghong Li, Jun Wang, Jian Li, </w:t>
      </w:r>
      <w:r>
        <w:rPr>
          <w:rFonts w:hint="default" w:ascii="Times New Roman" w:hAnsi="Times New Roman" w:eastAsia="宋体" w:cs="Times New Roman"/>
          <w:b/>
          <w:bCs/>
          <w:color w:val="000000"/>
          <w:kern w:val="0"/>
          <w:sz w:val="24"/>
          <w:szCs w:val="24"/>
          <w:u w:val="single"/>
          <w:lang w:val="en-US" w:eastAsia="zh-CN" w:bidi="ar"/>
        </w:rPr>
        <w:t>Weiying Lu</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xml:space="preserve">. Massively parallel, sequencing on human cleavage-stage embryos to detect chromosomal abnormality. Euro J Med Genet, 2018, 61(1):34-42. （SCI 收录，通讯作者，IF 值 2.708） </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Bao-Guo Xie, </w:t>
      </w:r>
      <w:r>
        <w:rPr>
          <w:rFonts w:hint="default" w:ascii="Times New Roman" w:hAnsi="Times New Roman" w:eastAsia="宋体" w:cs="Times New Roman"/>
          <w:b/>
          <w:bCs/>
          <w:color w:val="000000"/>
          <w:kern w:val="0"/>
          <w:sz w:val="24"/>
          <w:szCs w:val="24"/>
          <w:u w:val="single"/>
          <w:lang w:val="en-US" w:eastAsia="zh-CN" w:bidi="ar"/>
        </w:rPr>
        <w:t>WeiYing Lu#</w:t>
      </w:r>
      <w:r>
        <w:rPr>
          <w:rFonts w:hint="default" w:ascii="Times New Roman" w:hAnsi="Times New Roman" w:eastAsia="宋体" w:cs="Times New Roman"/>
          <w:color w:val="000000"/>
          <w:kern w:val="0"/>
          <w:sz w:val="24"/>
          <w:szCs w:val="24"/>
          <w:lang w:val="en-US" w:eastAsia="zh-CN" w:bidi="ar"/>
        </w:rPr>
        <w:t>, YuanHua Huang, et al. Quality of life in cervical cancer treated with systematic nerve-sparing and modified radical hysterectomies. J Obstet Gynaecol.2015,35(8):839-43.（SCI 收录，共同第一作者，IF 值 1.246）</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 xml:space="preserve">HongJuan Chang, TianFa Li, Guo JL, Kong YQ, </w:t>
      </w:r>
      <w:r>
        <w:rPr>
          <w:rFonts w:hint="default" w:ascii="Times New Roman" w:hAnsi="Times New Roman" w:eastAsia="宋体" w:cs="Times New Roman"/>
          <w:b/>
          <w:bCs/>
          <w:color w:val="000000"/>
          <w:kern w:val="0"/>
          <w:sz w:val="24"/>
          <w:szCs w:val="24"/>
          <w:u w:val="single"/>
          <w:lang w:val="en-US" w:eastAsia="zh-CN" w:bidi="ar"/>
        </w:rPr>
        <w:t>WeiYing Lu</w:t>
      </w:r>
      <w:r>
        <w:rPr>
          <w:rFonts w:hint="default" w:ascii="Times New Roman" w:hAnsi="Times New Roman" w:eastAsia="宋体" w:cs="Times New Roman"/>
          <w:b/>
          <w:bCs/>
          <w:sz w:val="21"/>
          <w:szCs w:val="24"/>
          <w:u w:val="single"/>
        </w:rPr>
        <w:t>*</w:t>
      </w:r>
      <w:r>
        <w:rPr>
          <w:rFonts w:hint="default" w:ascii="Times New Roman" w:hAnsi="Times New Roman" w:eastAsia="宋体" w:cs="Times New Roman"/>
          <w:color w:val="000000"/>
          <w:kern w:val="0"/>
          <w:sz w:val="24"/>
          <w:szCs w:val="24"/>
          <w:lang w:val="en-US" w:eastAsia="zh-CN" w:bidi="ar"/>
        </w:rPr>
        <w:t>. Effects of high glucose on expression of OPG and RANKL in rat aortic vascular smooth muscle cells. Asian Pacific J Tropic Med.2015,9(14):209-213.（SCI 收录，通讯作者， IF 值 1.226）</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孙文枫,黄元华,张毅,谢宝国,</w:t>
      </w: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sz w:val="21"/>
          <w:szCs w:val="24"/>
        </w:rPr>
        <w:t>.男性年龄对非男性不育夫妇IVF妊娠结局的影响.中国优生与遗传杂志,2017,25(09):115-117+39. (统计源期刊)</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孙文枫,黄元华,谢宝国,张毅,</w:t>
      </w: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sz w:val="21"/>
          <w:szCs w:val="24"/>
        </w:rPr>
        <w:t>.睾丸与附睾精子对梗阻性无精子症ICSI助孕结局的影响.中国优生与遗传杂志,2017,25(07):114-116+113. (统计源期刊)</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马宁,周知,杨冬梓,</w:t>
      </w: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sz w:val="21"/>
          <w:szCs w:val="24"/>
        </w:rPr>
        <w:t>.双侧输卵管复通术后未避孕未孕1年[J].实用妇产科杂志,2017,33(10):737-739. (统计源期刊)</w:t>
      </w:r>
    </w:p>
    <w:p>
      <w:pPr>
        <w:keepNext w:val="0"/>
        <w:keepLines w:val="0"/>
        <w:widowControl/>
        <w:numPr>
          <w:ilvl w:val="0"/>
          <w:numId w:val="1"/>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sz w:val="21"/>
          <w:szCs w:val="24"/>
        </w:rPr>
        <w:t>马宁,周知,涂志华,</w:t>
      </w: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sz w:val="21"/>
          <w:szCs w:val="24"/>
        </w:rPr>
        <w:t>.肥胖型和瘦型PCOS与酶类抗氧化剂和内分泌代谢指标的相关性分析[J].中国妇幼保健,2017,32(17):4093-4095. (统计源期刊)</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lang w:val="en-US" w:eastAsia="zh-CN"/>
        </w:rPr>
        <w:t>卢伟英#</w:t>
      </w:r>
      <w:r>
        <w:rPr>
          <w:rFonts w:hint="default" w:ascii="Times New Roman" w:hAnsi="Times New Roman" w:eastAsia="宋体" w:cs="Times New Roman"/>
          <w:sz w:val="21"/>
          <w:szCs w:val="24"/>
          <w:lang w:val="en-US" w:eastAsia="zh-CN"/>
        </w:rPr>
        <w:t>,徐雯,吴玲,黄元华.584例IVF-ET妊娠中输卵管妊娠危险因素分析[J].中国热带医学,2006(10):1831-1833.</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,刘西茹,黄元华,徐雯,云日明,潘曼玲.718周期夫精宫腔内人工授精临床因素分析[J].海南医学院学报,2006(04):310-313+316.</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,徐雯,张岩,云日明,黄秀琴.体外受精失败的次级卵母细胞单精子显微注射后的效果观察[J].海南医学院学报,2001(02):87-88.</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,张岩,黄元华,徐雯,黄秀琴.应用宫腔镜取出胎儿骨片1例报告[J].海南医学院学报,2000(04):204.DOI:10.13210/j.cnki.jhmu.2000.04.005.</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,张岩,黄元华,徐雯,黄秀琴,云日明.宫腔镜下治疗宫腔粘连36例分析[J].海南医学院学报,2000(04):228-230.DOI:10.13210/j.cnki.jhmu.2000.04.017.</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.卵巢妊娠破裂一例报告[J].海南医学,1995(03):199-200.</w:t>
      </w:r>
    </w:p>
    <w:p>
      <w:pPr>
        <w:numPr>
          <w:ilvl w:val="0"/>
          <w:numId w:val="1"/>
        </w:numPr>
        <w:ind w:left="425" w:leftChars="0" w:hanging="425" w:firstLineChars="0"/>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u w:val="single"/>
        </w:rPr>
        <w:t>卢伟英</w:t>
      </w:r>
      <w:r>
        <w:rPr>
          <w:rFonts w:hint="default" w:ascii="Times New Roman" w:hAnsi="Times New Roman" w:eastAsia="宋体" w:cs="Times New Roman"/>
          <w:b/>
          <w:bCs/>
          <w:sz w:val="21"/>
          <w:szCs w:val="24"/>
          <w:u w:val="single"/>
          <w:lang w:val="en-US" w:eastAsia="zh-CN"/>
        </w:rPr>
        <w:t>#</w:t>
      </w:r>
      <w:r>
        <w:rPr>
          <w:rFonts w:hint="default" w:ascii="Times New Roman" w:hAnsi="Times New Roman" w:eastAsia="宋体" w:cs="Times New Roman"/>
          <w:sz w:val="21"/>
          <w:szCs w:val="24"/>
        </w:rPr>
        <w:t>,马玉珠.胎儿监护无负荷试验假性结果的临床分析[J].海南医学院学报,1995(Z1):109-111.</w:t>
      </w:r>
    </w:p>
    <w:p>
      <w:pPr>
        <w:numPr>
          <w:ilvl w:val="0"/>
          <w:numId w:val="0"/>
        </w:numPr>
        <w:ind w:leftChars="0"/>
        <w:rPr>
          <w:rFonts w:hint="default" w:ascii="Times New Roman" w:hAnsi="Times New Roman" w:eastAsia="宋体" w:cs="Times New Roman"/>
          <w:sz w:val="21"/>
          <w:szCs w:val="24"/>
        </w:rPr>
      </w:pPr>
    </w:p>
    <w:p>
      <w:pPr>
        <w:numPr>
          <w:ilvl w:val="0"/>
          <w:numId w:val="0"/>
        </w:numPr>
        <w:ind w:leftChars="0"/>
        <w:rPr>
          <w:rFonts w:hint="default" w:ascii="Times New Roman" w:hAnsi="Times New Roman" w:eastAsia="宋体" w:cs="Times New Roman"/>
          <w:sz w:val="21"/>
          <w:szCs w:val="24"/>
        </w:rPr>
      </w:pPr>
    </w:p>
    <w:p>
      <w:pPr>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曾获省部级科技奖励</w:t>
      </w:r>
    </w:p>
    <w:p>
      <w:pPr>
        <w:numPr>
          <w:ilvl w:val="0"/>
          <w:numId w:val="2"/>
        </w:numPr>
        <w:ind w:left="425" w:leftChars="0" w:hanging="425" w:firstLine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全国妇幼健康科学技术奖，二等奖，胚胎发育异常的分子机制及治疗研究（排名：第一），妇幼健康研究会</w:t>
      </w:r>
    </w:p>
    <w:p>
      <w:pPr>
        <w:numPr>
          <w:ilvl w:val="0"/>
          <w:numId w:val="2"/>
        </w:numPr>
        <w:ind w:left="425" w:leftChars="0" w:hanging="425" w:firstLine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海南省科学技术奖，三等奖，细胞凋亡、肥大细胞相关性心血管疾病的发生与干预机制研究（排名：第四），海南省人民政府</w:t>
      </w:r>
    </w:p>
    <w:p>
      <w:pPr>
        <w:numPr>
          <w:ilvl w:val="0"/>
          <w:numId w:val="2"/>
        </w:numPr>
        <w:ind w:left="425" w:leftChars="0" w:hanging="425" w:firstLine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海南省科学技术奖，三等奖，人类精子卵细胞内注射的应用研究（排名：第四），海南省人民政府</w:t>
      </w:r>
    </w:p>
    <w:p>
      <w:pPr>
        <w:numPr>
          <w:ilvl w:val="0"/>
          <w:numId w:val="0"/>
        </w:numPr>
        <w:ind w:leftChars="0"/>
        <w:jc w:val="both"/>
        <w:rPr>
          <w:rFonts w:hint="default" w:ascii="Times New Roman" w:hAnsi="Times New Roman" w:eastAsia="宋体" w:cs="Times New Roman"/>
          <w:b w:val="0"/>
          <w:bCs w:val="0"/>
          <w:sz w:val="21"/>
          <w:szCs w:val="24"/>
          <w:lang w:val="en-US" w:eastAsia="zh-CN"/>
        </w:rPr>
      </w:pPr>
    </w:p>
    <w:p>
      <w:pPr>
        <w:numPr>
          <w:ilvl w:val="0"/>
          <w:numId w:val="0"/>
        </w:numPr>
        <w:ind w:leftChars="0"/>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主持科研项目：</w:t>
      </w:r>
    </w:p>
    <w:p>
      <w:pPr>
        <w:keepNext w:val="0"/>
        <w:keepLines w:val="0"/>
        <w:widowControl/>
        <w:numPr>
          <w:ilvl w:val="0"/>
          <w:numId w:val="3"/>
        </w:numPr>
        <w:suppressLineNumbers w:val="0"/>
        <w:ind w:left="425" w:leftChars="0" w:hanging="425"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国家自然科学基金委员会，地区科学基金项目，82260304，基于肠道菌群驱动SCFAs-FFAR2/3通路的去甲波尔定碱治疗IR伴随型PCOS机制的研究，2023-1至2026-12，34万元，在研主持。</w:t>
      </w:r>
    </w:p>
    <w:p>
      <w:pPr>
        <w:keepNext w:val="0"/>
        <w:keepLines w:val="0"/>
        <w:widowControl/>
        <w:numPr>
          <w:ilvl w:val="0"/>
          <w:numId w:val="3"/>
        </w:numPr>
        <w:suppressLineNumbers w:val="0"/>
        <w:ind w:left="425" w:leftChars="0" w:hanging="425"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海南省科技厅，海南省重点研发社会发展项目，ZDYF2019157，生长激素添加对高龄卵巢储备功能减退患者初次IVF-ET 妊娠结局的疗效分析，2019-04至2022-04，30 万元，在研，主持。</w:t>
      </w:r>
    </w:p>
    <w:p>
      <w:pPr>
        <w:keepNext w:val="0"/>
        <w:keepLines w:val="0"/>
        <w:widowControl/>
        <w:numPr>
          <w:ilvl w:val="0"/>
          <w:numId w:val="3"/>
        </w:numPr>
        <w:suppressLineNumbers w:val="0"/>
        <w:ind w:left="425" w:leftChars="0" w:hanging="425"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海南省科技厅，海南省重大科技计划项目，ZDKJ2017007，胚胎发育与再生研究及遗传资源库与诊断平台的建设，2017-01至2020-12，1500万元，已结题，项目课题3负责人。</w:t>
      </w:r>
    </w:p>
    <w:p>
      <w:pPr>
        <w:keepNext w:val="0"/>
        <w:keepLines w:val="0"/>
        <w:widowControl/>
        <w:numPr>
          <w:ilvl w:val="0"/>
          <w:numId w:val="3"/>
        </w:numPr>
        <w:suppressLineNumbers w:val="0"/>
        <w:ind w:left="425" w:leftChars="0" w:hanging="425"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海南省科技厅，海南省应用技术研发与示范推广专项，ZDXM2015075，环孢素A用于治疗体外受精-胚胎移植（IVF-ET）患者原因不明反复着床失败的临床研究，2015-01至2016-12，25万元，已结题，主持。</w:t>
      </w:r>
    </w:p>
    <w:p>
      <w:pPr>
        <w:keepNext w:val="0"/>
        <w:keepLines w:val="0"/>
        <w:widowControl/>
        <w:numPr>
          <w:ilvl w:val="0"/>
          <w:numId w:val="3"/>
        </w:numPr>
        <w:suppressLineNumbers w:val="0"/>
        <w:ind w:left="425" w:leftChars="0" w:hanging="425" w:firstLineChars="0"/>
        <w:jc w:val="left"/>
        <w:rPr>
          <w:rFonts w:hint="default" w:ascii="Times New Roman" w:hAnsi="Times New Roman" w:eastAsia="宋体" w:cs="Times New Roman"/>
          <w:sz w:val="21"/>
          <w:szCs w:val="24"/>
        </w:rPr>
      </w:pPr>
      <w:r>
        <w:rPr>
          <w:rFonts w:hint="default" w:ascii="Times New Roman" w:hAnsi="Times New Roman" w:eastAsia="宋体" w:cs="Times New Roman"/>
          <w:color w:val="000000"/>
          <w:kern w:val="0"/>
          <w:sz w:val="24"/>
          <w:szCs w:val="24"/>
          <w:lang w:val="en-US" w:eastAsia="zh-CN" w:bidi="ar"/>
        </w:rPr>
        <w:t>海南省科技厅，海南省引进集成创新专项，YJJC20120007，基于高通量测序胚胎植入前染色体数目异常筛查技术的开发，2012-1至2014-12，30万元，已结题，主持。</w:t>
      </w:r>
    </w:p>
    <w:p>
      <w:pPr>
        <w:numPr>
          <w:ilvl w:val="0"/>
          <w:numId w:val="0"/>
        </w:numPr>
        <w:ind w:leftChars="0"/>
        <w:jc w:val="both"/>
        <w:rPr>
          <w:rFonts w:hint="default" w:ascii="Times New Roman" w:hAnsi="Times New Roman" w:eastAsia="宋体" w:cs="Times New Roman"/>
          <w:b w:val="0"/>
          <w:bCs w:val="0"/>
          <w:sz w:val="21"/>
          <w:szCs w:val="24"/>
          <w:lang w:val="en-US" w:eastAsia="zh-CN"/>
        </w:rPr>
      </w:pPr>
    </w:p>
    <w:p>
      <w:pPr>
        <w:numPr>
          <w:ilvl w:val="0"/>
          <w:numId w:val="0"/>
        </w:numPr>
        <w:ind w:leftChars="0"/>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学术任职：</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中华医学会计划生育委员会委员</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中华医学会海南省计划生育分会主委</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中国针灸学会妇科生殖专业委员会第一届委员会副主任委员</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中国妇幼保健协会生育力保存协会常委</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海南省妇幼保健协会生育力保存专业委员会主委</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中华医学会海南省生殖医学分会副主委</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中华医学会海南省中西医结合生殖医学分会副主委</w:t>
      </w:r>
      <w:bookmarkStart w:id="0" w:name="_GoBack"/>
      <w:bookmarkEnd w:id="0"/>
    </w:p>
    <w:p>
      <w:pPr>
        <w:numPr>
          <w:ilvl w:val="0"/>
          <w:numId w:val="0"/>
        </w:numPr>
        <w:ind w:leftChars="0"/>
        <w:jc w:val="both"/>
        <w:rPr>
          <w:rFonts w:hint="default" w:ascii="Times New Roman" w:hAnsi="Times New Roman" w:eastAsia="宋体" w:cs="Times New Roman"/>
          <w:b w:val="0"/>
          <w:bCs w:val="0"/>
          <w:sz w:val="21"/>
          <w:szCs w:val="24"/>
          <w:lang w:val="en-US" w:eastAsia="zh-CN"/>
        </w:rPr>
      </w:pPr>
    </w:p>
    <w:p>
      <w:pPr>
        <w:numPr>
          <w:ilvl w:val="0"/>
          <w:numId w:val="0"/>
        </w:numPr>
        <w:ind w:leftChars="0"/>
        <w:jc w:val="both"/>
        <w:rPr>
          <w:rFonts w:hint="default" w:ascii="Times New Roman" w:hAnsi="Times New Roman" w:eastAsia="宋体" w:cs="Times New Roman"/>
          <w:b w:val="0"/>
          <w:bCs w:val="0"/>
          <w:sz w:val="21"/>
          <w:szCs w:val="24"/>
          <w:lang w:val="en-US" w:eastAsia="zh-CN"/>
        </w:rPr>
      </w:pPr>
    </w:p>
    <w:p>
      <w:pPr>
        <w:numPr>
          <w:ilvl w:val="0"/>
          <w:numId w:val="0"/>
        </w:numPr>
        <w:ind w:leftChars="0"/>
        <w:jc w:val="both"/>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联系方式：</w:t>
      </w:r>
    </w:p>
    <w:p>
      <w:pPr>
        <w:numPr>
          <w:ilvl w:val="0"/>
          <w:numId w:val="0"/>
        </w:numPr>
        <w:ind w:leftChars="0"/>
        <w:jc w:val="both"/>
        <w:rPr>
          <w:rFonts w:hint="default" w:ascii="Times New Roman" w:hAnsi="Times New Roman" w:eastAsia="宋体" w:cs="Times New Roman"/>
          <w:b w:val="0"/>
          <w:bCs w:val="0"/>
          <w:sz w:val="21"/>
          <w:szCs w:val="24"/>
          <w:lang w:val="en-US" w:eastAsia="zh-CN"/>
        </w:rPr>
      </w:pPr>
      <w:r>
        <w:rPr>
          <w:rFonts w:hint="default" w:ascii="Times New Roman" w:hAnsi="Times New Roman" w:eastAsia="宋体" w:cs="Times New Roman"/>
          <w:b w:val="0"/>
          <w:bCs w:val="0"/>
          <w:sz w:val="21"/>
          <w:szCs w:val="24"/>
          <w:lang w:val="en-US" w:eastAsia="zh-CN"/>
        </w:rPr>
        <w:t>邮箱：2490206511@qq.com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B98F"/>
    <w:multiLevelType w:val="singleLevel"/>
    <w:tmpl w:val="FCE7B98F"/>
    <w:lvl w:ilvl="0" w:tentative="0">
      <w:start w:val="1"/>
      <w:numFmt w:val="decimal"/>
      <w:lvlText w:val="%1."/>
      <w:lvlJc w:val="left"/>
      <w:pPr>
        <w:ind w:left="425" w:hanging="425"/>
      </w:pPr>
      <w:rPr>
        <w:rFonts w:hint="default"/>
      </w:rPr>
    </w:lvl>
  </w:abstractNum>
  <w:abstractNum w:abstractNumId="1">
    <w:nsid w:val="FEEB6E4B"/>
    <w:multiLevelType w:val="singleLevel"/>
    <w:tmpl w:val="FEEB6E4B"/>
    <w:lvl w:ilvl="0" w:tentative="0">
      <w:start w:val="1"/>
      <w:numFmt w:val="decimal"/>
      <w:lvlText w:val="%1."/>
      <w:lvlJc w:val="left"/>
      <w:pPr>
        <w:ind w:left="425" w:hanging="425"/>
      </w:pPr>
      <w:rPr>
        <w:rFonts w:hint="default"/>
      </w:rPr>
    </w:lvl>
  </w:abstractNum>
  <w:abstractNum w:abstractNumId="2">
    <w:nsid w:val="2103E651"/>
    <w:multiLevelType w:val="singleLevel"/>
    <w:tmpl w:val="2103E651"/>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TVhOTI3NjlmNzQzMDA4YWFmNTM5MmY3YzY0N2UifQ=="/>
  </w:docVars>
  <w:rsids>
    <w:rsidRoot w:val="00000000"/>
    <w:rsid w:val="0284056C"/>
    <w:rsid w:val="02EB7A7E"/>
    <w:rsid w:val="0B922335"/>
    <w:rsid w:val="0CEE3836"/>
    <w:rsid w:val="0F4B48EC"/>
    <w:rsid w:val="10FE598E"/>
    <w:rsid w:val="134A6C68"/>
    <w:rsid w:val="150B58D9"/>
    <w:rsid w:val="1FCF29CF"/>
    <w:rsid w:val="25C50E31"/>
    <w:rsid w:val="2AE61515"/>
    <w:rsid w:val="2BC164E0"/>
    <w:rsid w:val="2DA51213"/>
    <w:rsid w:val="2F177EEF"/>
    <w:rsid w:val="33833DA5"/>
    <w:rsid w:val="347E631A"/>
    <w:rsid w:val="34840E12"/>
    <w:rsid w:val="3A18560F"/>
    <w:rsid w:val="3EB23790"/>
    <w:rsid w:val="3F2C3542"/>
    <w:rsid w:val="40077B0C"/>
    <w:rsid w:val="4024246B"/>
    <w:rsid w:val="410D2F00"/>
    <w:rsid w:val="43B45EB7"/>
    <w:rsid w:val="46F554A5"/>
    <w:rsid w:val="4A6E0EB3"/>
    <w:rsid w:val="4E33380D"/>
    <w:rsid w:val="4EB210C9"/>
    <w:rsid w:val="4F3B332E"/>
    <w:rsid w:val="51A52CE0"/>
    <w:rsid w:val="52860D64"/>
    <w:rsid w:val="53254BEB"/>
    <w:rsid w:val="5BA5225B"/>
    <w:rsid w:val="5E3C6383"/>
    <w:rsid w:val="5F8F74AA"/>
    <w:rsid w:val="640026DC"/>
    <w:rsid w:val="670818F0"/>
    <w:rsid w:val="6EFE1D7B"/>
    <w:rsid w:val="70057314"/>
    <w:rsid w:val="706E6C67"/>
    <w:rsid w:val="75E921C3"/>
    <w:rsid w:val="76D25D20"/>
    <w:rsid w:val="7B2C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3216</Words>
  <Characters>5196</Characters>
  <Lines>0</Lines>
  <Paragraphs>0</Paragraphs>
  <TotalTime>4</TotalTime>
  <ScaleCrop>false</ScaleCrop>
  <LinksUpToDate>false</LinksUpToDate>
  <CharactersWithSpaces>5516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2022-09-13T07:34:00Z</dcterms:created>
  <dc:creator>ASUS</dc:creator>
  <cp:lastModifiedBy>X-wolverine</cp:lastModifiedBy>
  <dcterms:modified xsi:type="dcterms:W3CDTF">2022-09-13T08:13:17Z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E24125CD767D4A2D8982DB5063509E65</vt:lpwstr>
  </property>
</Properties>
</file>