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heme="minorEastAsia"/>
          <w:b/>
          <w:bCs/>
          <w:sz w:val="32"/>
          <w:szCs w:val="32"/>
        </w:rPr>
      </w:pPr>
      <w:r>
        <w:rPr>
          <w:rFonts w:hint="eastAsia" w:ascii="Times New Roman" w:hAnsi="Times New Roman" w:eastAsia="宋体" w:cstheme="minorEastAsia"/>
          <w:b/>
          <w:bCs/>
          <w:sz w:val="36"/>
          <w:szCs w:val="36"/>
        </w:rPr>
        <w:t>李凯研究生导师个人</w:t>
      </w:r>
      <w:r>
        <w:rPr>
          <w:rFonts w:hint="eastAsia" w:ascii="Times New Roman" w:hAnsi="Times New Roman" w:eastAsia="宋体" w:cstheme="minorEastAsia"/>
          <w:b/>
          <w:bCs/>
          <w:sz w:val="36"/>
          <w:szCs w:val="36"/>
          <w:lang w:val="en-US" w:eastAsia="zh-CN"/>
        </w:rPr>
        <w:t>简介</w:t>
      </w:r>
    </w:p>
    <w:p>
      <w:pPr>
        <w:spacing w:line="360" w:lineRule="auto"/>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1.导师的个人情况概括</w:t>
      </w:r>
    </w:p>
    <w:p>
      <w:pPr>
        <w:spacing w:line="360" w:lineRule="auto"/>
        <w:ind w:firstLine="480" w:firstLineChars="200"/>
        <w:rPr>
          <w:rFonts w:hint="eastAsia" w:ascii="Times New Roman" w:hAnsi="Times New Roman" w:eastAsia="宋体" w:cstheme="minorEastAsia"/>
          <w:sz w:val="24"/>
          <w:szCs w:val="24"/>
        </w:rPr>
      </w:pPr>
      <w:r>
        <w:rPr>
          <w:rFonts w:hint="eastAsia" w:ascii="Times New Roman" w:hAnsi="Times New Roman" w:eastAsia="宋体" w:cstheme="minorEastAsia"/>
          <w:sz w:val="24"/>
          <w:szCs w:val="24"/>
        </w:rPr>
        <w:t>李凯，副教授、博士。中医学院综合办公室主任，中华中医药学会仲景分会青年委员，海南省首批“双百”人才团队成员。2020获海南医学院青年岗位能手，2021年获海南医学院优秀共产党员，2022年获</w:t>
      </w:r>
      <w:r>
        <w:rPr>
          <w:rFonts w:hint="eastAsia" w:ascii="Times New Roman" w:hAnsi="Times New Roman" w:eastAsia="宋体" w:cstheme="minorEastAsia"/>
          <w:sz w:val="24"/>
          <w:szCs w:val="24"/>
          <w:lang w:val="en-US" w:eastAsia="zh-CN"/>
        </w:rPr>
        <w:t>海南省教学成果二等奖、</w:t>
      </w:r>
      <w:r>
        <w:rPr>
          <w:rFonts w:hint="eastAsia" w:ascii="Times New Roman" w:hAnsi="Times New Roman" w:eastAsia="宋体" w:cstheme="minorEastAsia"/>
          <w:sz w:val="24"/>
          <w:szCs w:val="24"/>
        </w:rPr>
        <w:t>海南医学教学成果奖一等奖（排名第2）。主要承担《伤寒论》《金匮要略》《温病学》等课程。主持国家自然科学基金1项、省自然科学基金2项、校培育基金1项；发表论文30余篇；编写著作2部；参编“十四五”国家规划教材《金匮要略》；获国家发明专利1项；指导学生完成国家级大创项目、参与国家比赛并获奖4项。</w:t>
      </w:r>
    </w:p>
    <w:p>
      <w:pPr>
        <w:spacing w:line="360" w:lineRule="auto"/>
        <w:ind w:firstLine="480" w:firstLineChars="200"/>
        <w:jc w:val="center"/>
        <w:rPr>
          <w:rFonts w:hint="eastAsia" w:ascii="Times New Roman" w:hAnsi="Times New Roman" w:eastAsia="宋体" w:cstheme="minorEastAsia"/>
          <w:sz w:val="24"/>
          <w:szCs w:val="24"/>
          <w:lang w:eastAsia="zh-CN"/>
        </w:rPr>
      </w:pPr>
      <w:r>
        <w:rPr>
          <w:rFonts w:hint="eastAsia" w:ascii="Times New Roman" w:hAnsi="Times New Roman" w:eastAsia="宋体" w:cstheme="minorEastAsia"/>
          <w:sz w:val="24"/>
          <w:szCs w:val="24"/>
          <w:lang w:eastAsia="zh-CN"/>
        </w:rPr>
        <w:drawing>
          <wp:inline distT="0" distB="0" distL="114300" distR="114300">
            <wp:extent cx="1912620" cy="2136775"/>
            <wp:effectExtent l="0" t="0" r="5080" b="9525"/>
            <wp:docPr id="1" name="图片 1" descr="李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凯"/>
                    <pic:cNvPicPr>
                      <a:picLocks noChangeAspect="1"/>
                    </pic:cNvPicPr>
                  </pic:nvPicPr>
                  <pic:blipFill>
                    <a:blip r:embed="rId4"/>
                    <a:stretch>
                      <a:fillRect/>
                    </a:stretch>
                  </pic:blipFill>
                  <pic:spPr>
                    <a:xfrm>
                      <a:off x="0" y="0"/>
                      <a:ext cx="1912620" cy="2136775"/>
                    </a:xfrm>
                    <a:prstGeom prst="rect">
                      <a:avLst/>
                    </a:prstGeom>
                  </pic:spPr>
                </pic:pic>
              </a:graphicData>
            </a:graphic>
          </wp:inline>
        </w:drawing>
      </w:r>
      <w:bookmarkStart w:id="0" w:name="_GoBack"/>
      <w:bookmarkEnd w:id="0"/>
    </w:p>
    <w:p>
      <w:pPr>
        <w:numPr>
          <w:ilvl w:val="0"/>
          <w:numId w:val="1"/>
        </w:numPr>
        <w:spacing w:line="360" w:lineRule="auto"/>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研究方向</w:t>
      </w:r>
    </w:p>
    <w:p>
      <w:pPr>
        <w:spacing w:line="360" w:lineRule="auto"/>
        <w:ind w:firstLine="480" w:firstLineChars="200"/>
        <w:rPr>
          <w:rFonts w:hint="eastAsia" w:ascii="Times New Roman" w:hAnsi="Times New Roman" w:eastAsia="宋体" w:cstheme="minorEastAsia"/>
          <w:sz w:val="24"/>
          <w:szCs w:val="24"/>
          <w:lang w:eastAsia="zh-CN"/>
        </w:rPr>
      </w:pPr>
      <w:r>
        <w:rPr>
          <w:rFonts w:hint="eastAsia" w:ascii="Times New Roman" w:hAnsi="Times New Roman" w:eastAsia="宋体"/>
          <w:kern w:val="0"/>
          <w:sz w:val="24"/>
          <w:szCs w:val="24"/>
        </w:rPr>
        <w:t>中医药治疗糖尿病及其并发症的机制研究</w:t>
      </w:r>
    </w:p>
    <w:p>
      <w:pPr>
        <w:numPr>
          <w:ilvl w:val="0"/>
          <w:numId w:val="1"/>
        </w:numPr>
        <w:spacing w:line="360" w:lineRule="auto"/>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发表的学术论文和专著（第1作者或通讯）</w:t>
      </w:r>
    </w:p>
    <w:p>
      <w:pPr>
        <w:numPr>
          <w:ilvl w:val="0"/>
          <w:numId w:val="0"/>
        </w:numPr>
        <w:spacing w:line="360" w:lineRule="auto"/>
        <w:rPr>
          <w:rFonts w:hint="eastAsia" w:ascii="Times New Roman" w:hAnsi="Times New Roman" w:eastAsia="宋体" w:cstheme="minorEastAsia"/>
          <w:b/>
          <w:bCs/>
          <w:sz w:val="24"/>
          <w:szCs w:val="24"/>
          <w:lang w:val="en-US" w:eastAsia="zh-CN"/>
        </w:rPr>
      </w:pPr>
      <w:r>
        <w:rPr>
          <w:rFonts w:hint="eastAsia" w:ascii="Times New Roman" w:hAnsi="Times New Roman" w:eastAsia="宋体" w:cstheme="minorEastAsia"/>
          <w:b/>
          <w:bCs/>
          <w:sz w:val="24"/>
          <w:szCs w:val="24"/>
          <w:lang w:val="en-US" w:eastAsia="zh-CN"/>
        </w:rPr>
        <w:t>论文：</w:t>
      </w:r>
    </w:p>
    <w:p>
      <w:pPr>
        <w:pStyle w:val="14"/>
        <w:numPr>
          <w:ilvl w:val="1"/>
          <w:numId w:val="2"/>
        </w:numPr>
        <w:spacing w:line="360" w:lineRule="auto"/>
        <w:ind w:firstLineChars="0"/>
        <w:textAlignment w:val="center"/>
        <w:rPr>
          <w:rFonts w:ascii="Times New Roman" w:hAnsi="Times New Roman" w:eastAsia="宋体" w:cstheme="minorEastAsia"/>
          <w:sz w:val="24"/>
          <w:szCs w:val="24"/>
        </w:rPr>
      </w:pPr>
      <w:r>
        <w:rPr>
          <w:rFonts w:ascii="Times New Roman" w:hAnsi="Times New Roman" w:eastAsia="宋体" w:cstheme="minorEastAsia"/>
          <w:sz w:val="24"/>
          <w:szCs w:val="24"/>
        </w:rPr>
        <w:t xml:space="preserve">Li M, Xie Y, Niu K, </w:t>
      </w:r>
      <w:r>
        <w:rPr>
          <w:rFonts w:ascii="Times New Roman" w:hAnsi="Times New Roman" w:eastAsia="宋体" w:cstheme="minorEastAsia"/>
          <w:b/>
          <w:bCs/>
          <w:sz w:val="24"/>
          <w:szCs w:val="24"/>
        </w:rPr>
        <w:t>K</w:t>
      </w:r>
      <w:r>
        <w:rPr>
          <w:rFonts w:hint="eastAsia" w:ascii="Times New Roman" w:hAnsi="Times New Roman" w:eastAsia="宋体" w:cstheme="minorEastAsia"/>
          <w:b/>
          <w:bCs/>
          <w:sz w:val="24"/>
          <w:szCs w:val="24"/>
        </w:rPr>
        <w:t>ai</w:t>
      </w:r>
      <w:r>
        <w:rPr>
          <w:rFonts w:ascii="Times New Roman" w:hAnsi="Times New Roman" w:eastAsia="宋体" w:cstheme="minorEastAsia"/>
          <w:b/>
          <w:bCs/>
          <w:sz w:val="24"/>
          <w:szCs w:val="24"/>
        </w:rPr>
        <w:t xml:space="preserve"> L</w:t>
      </w:r>
      <w:r>
        <w:rPr>
          <w:rFonts w:hint="eastAsia" w:ascii="Times New Roman" w:hAnsi="Times New Roman" w:eastAsia="宋体" w:cstheme="minorEastAsia"/>
          <w:b/>
          <w:bCs/>
          <w:sz w:val="24"/>
          <w:szCs w:val="24"/>
        </w:rPr>
        <w:t>i</w:t>
      </w:r>
      <w:r>
        <w:rPr>
          <w:rFonts w:ascii="Times New Roman" w:hAnsi="Times New Roman" w:eastAsia="宋体" w:cstheme="minorEastAsia"/>
          <w:b/>
          <w:bCs/>
          <w:sz w:val="24"/>
          <w:szCs w:val="24"/>
        </w:rPr>
        <w:t>.</w:t>
      </w:r>
      <w:r>
        <w:rPr>
          <w:rFonts w:ascii="Times New Roman" w:hAnsi="Times New Roman" w:eastAsia="宋体" w:cstheme="minorEastAsia"/>
          <w:sz w:val="24"/>
          <w:szCs w:val="24"/>
        </w:rPr>
        <w:t xml:space="preserve"> Electroacupuncture ameliorates post-traumatic stress disorder in rats via a mechanism involving the BDNF-TrkB signaling pathway[J]. Cellular and molecular biology (Noisy-le-Grand, France), 2020, 66(3):165.</w:t>
      </w:r>
      <w:r>
        <w:rPr>
          <w:rFonts w:hint="eastAsia" w:ascii="Times New Roman" w:hAnsi="Times New Roman" w:eastAsia="宋体" w:cstheme="minorEastAsia"/>
          <w:sz w:val="24"/>
          <w:szCs w:val="24"/>
        </w:rPr>
        <w:t>（通讯作者）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Mi Li, Zixiang Jiang, Xian Wang, </w:t>
      </w:r>
      <w:r>
        <w:rPr>
          <w:rFonts w:ascii="Times New Roman" w:hAnsi="Times New Roman" w:eastAsia="宋体" w:cs="Times New Roman"/>
          <w:b/>
          <w:bCs/>
          <w:kern w:val="0"/>
          <w:sz w:val="24"/>
          <w:szCs w:val="24"/>
        </w:rPr>
        <w:t xml:space="preserve">Kai Li </w:t>
      </w:r>
      <w:r>
        <w:rPr>
          <w:rFonts w:ascii="Times New Roman" w:hAnsi="Times New Roman" w:eastAsia="宋体" w:cs="Times New Roman"/>
          <w:kern w:val="0"/>
          <w:sz w:val="24"/>
          <w:szCs w:val="24"/>
        </w:rPr>
        <w:t>and Yiqiang Xie. A review and comment on the current situation of 2019 novel coronavirus prevention by traditional Chinese medicine[J]. TMR modern herb, 2020, 3(3):11.</w:t>
      </w:r>
      <w:r>
        <w:rPr>
          <w:rFonts w:hint="eastAsia" w:ascii="Times New Roman" w:hAnsi="Times New Roman" w:eastAsia="宋体" w:cs="Times New Roman"/>
          <w:kern w:val="0"/>
          <w:sz w:val="24"/>
          <w:szCs w:val="24"/>
        </w:rPr>
        <w:t>（通讯作者）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Kai Li</w:t>
      </w:r>
      <w:r>
        <w:rPr>
          <w:rFonts w:ascii="Times New Roman" w:hAnsi="Times New Roman" w:eastAsia="宋体" w:cs="Times New Roman"/>
          <w:kern w:val="0"/>
          <w:sz w:val="24"/>
          <w:szCs w:val="24"/>
        </w:rPr>
        <w:t>, Xian Wang, Chang Liu, Jingyu Zhao, Yinglian Liu, Mi Li and Yiqiang Xie. Discussion on the Course Construction of Hierarchical Introduction for Medical Cases of Pyreticosis Treated by Traditional Chinese Medicine— Taking Hainan Medical University as an Example[J]. Advances in Social Science, Education and Humanities Research, 2020, 505:709-714.</w:t>
      </w:r>
      <w:r>
        <w:rPr>
          <w:rFonts w:hint="eastAsia" w:ascii="Times New Roman" w:hAnsi="Times New Roman" w:eastAsia="宋体" w:cs="Times New Roman"/>
          <w:kern w:val="0"/>
          <w:sz w:val="24"/>
          <w:szCs w:val="24"/>
        </w:rPr>
        <w:t>（第一作者）</w:t>
      </w:r>
    </w:p>
    <w:p>
      <w:pPr>
        <w:pStyle w:val="14"/>
        <w:numPr>
          <w:ilvl w:val="1"/>
          <w:numId w:val="2"/>
        </w:numPr>
        <w:autoSpaceDE w:val="0"/>
        <w:autoSpaceDN w:val="0"/>
        <w:adjustRightInd w:val="0"/>
        <w:spacing w:line="400" w:lineRule="exact"/>
        <w:ind w:firstLineChars="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Wang X , Liu C , Li M</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w:t>
      </w:r>
      <w:r>
        <w:rPr>
          <w:rFonts w:ascii="Times New Roman" w:hAnsi="Times New Roman" w:eastAsia="宋体" w:cs="Times New Roman"/>
          <w:b/>
          <w:bCs/>
          <w:kern w:val="0"/>
          <w:sz w:val="24"/>
          <w:szCs w:val="24"/>
        </w:rPr>
        <w:t>Kai Li</w:t>
      </w:r>
      <w:r>
        <w:rPr>
          <w:rFonts w:hint="eastAsia" w:ascii="Times New Roman" w:hAnsi="Times New Roman" w:eastAsia="宋体" w:cs="Times New Roman"/>
          <w:kern w:val="0"/>
          <w:sz w:val="24"/>
          <w:szCs w:val="24"/>
        </w:rPr>
        <w:t>, et al. Effects of Alpinia oxyphylla on oxidative stress and expression of p47phox in diabetic nephropathy rats[J].</w:t>
      </w:r>
      <w:r>
        <w:rPr>
          <w:rFonts w:ascii="Times New Roman" w:hAnsi="Times New Roman" w:eastAsia="宋体" w:cs="Times New Roman"/>
          <w:kern w:val="0"/>
          <w:sz w:val="24"/>
          <w:szCs w:val="24"/>
        </w:rPr>
        <w:t xml:space="preserve"> TMR Modern Herbal Medicine</w:t>
      </w:r>
      <w:r>
        <w:rPr>
          <w:rFonts w:hint="eastAsia" w:ascii="Times New Roman" w:hAnsi="Times New Roman" w:eastAsia="宋体" w:cs="Times New Roman"/>
          <w:kern w:val="0"/>
          <w:sz w:val="24"/>
          <w:szCs w:val="24"/>
        </w:rPr>
        <w:t>, 2020, 3(1):8.（通讯作者）</w:t>
      </w:r>
    </w:p>
    <w:p>
      <w:pPr>
        <w:pStyle w:val="14"/>
        <w:numPr>
          <w:ilvl w:val="1"/>
          <w:numId w:val="2"/>
        </w:numPr>
        <w:autoSpaceDE w:val="0"/>
        <w:autoSpaceDN w:val="0"/>
        <w:adjustRightInd w:val="0"/>
        <w:spacing w:line="400" w:lineRule="exact"/>
        <w:ind w:firstLineChars="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Chang Liu, Ziman H</w:t>
      </w:r>
      <w:r>
        <w:rPr>
          <w:rFonts w:hint="eastAsia" w:ascii="Times New Roman" w:hAnsi="Times New Roman" w:eastAsia="宋体" w:cs="Times New Roman"/>
          <w:kern w:val="0"/>
          <w:sz w:val="24"/>
          <w:szCs w:val="24"/>
        </w:rPr>
        <w:t>e</w:t>
      </w:r>
      <w:r>
        <w:rPr>
          <w:rFonts w:ascii="Times New Roman" w:hAnsi="Times New Roman" w:eastAsia="宋体" w:cs="Times New Roman"/>
          <w:kern w:val="0"/>
          <w:sz w:val="24"/>
          <w:szCs w:val="24"/>
        </w:rPr>
        <w:t>, Xian Wang, Lubao Feng, Meiling Zhang, Yiqiang Xie,</w:t>
      </w:r>
      <w:r>
        <w:rPr>
          <w:rFonts w:ascii="Times New Roman" w:hAnsi="Times New Roman" w:eastAsia="宋体" w:cs="Times New Roman"/>
          <w:b/>
          <w:bCs/>
          <w:kern w:val="0"/>
          <w:sz w:val="24"/>
          <w:szCs w:val="24"/>
        </w:rPr>
        <w:t xml:space="preserve"> Kai Li</w:t>
      </w:r>
      <w:r>
        <w:rPr>
          <w:rFonts w:ascii="Times New Roman" w:hAnsi="Times New Roman" w:eastAsia="宋体" w:cs="Times New Roman"/>
          <w:kern w:val="0"/>
          <w:sz w:val="24"/>
          <w:szCs w:val="24"/>
        </w:rPr>
        <w:t>, Mi Li. Review of Action Mechanisms of Acupuncture on Post-Traumatic Stress Disorder[J]. Medicinal Plant, 2022,13(01):84-94.</w:t>
      </w:r>
      <w:r>
        <w:rPr>
          <w:rFonts w:hint="eastAsia" w:ascii="Times New Roman" w:hAnsi="Times New Roman" w:eastAsia="宋体" w:cs="Times New Roman"/>
          <w:kern w:val="0"/>
          <w:sz w:val="24"/>
          <w:szCs w:val="24"/>
        </w:rPr>
        <w:t>（通讯作者）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Mi Li, Xue Yang, </w:t>
      </w:r>
      <w:r>
        <w:rPr>
          <w:rFonts w:hint="eastAsia" w:ascii="Times New Roman" w:hAnsi="Times New Roman" w:eastAsia="宋体" w:cs="Times New Roman"/>
          <w:b/>
          <w:bCs/>
          <w:kern w:val="0"/>
          <w:sz w:val="24"/>
          <w:szCs w:val="24"/>
        </w:rPr>
        <w:t>Kai Li</w:t>
      </w:r>
      <w:r>
        <w:rPr>
          <w:rFonts w:hint="eastAsia" w:ascii="Times New Roman" w:hAnsi="Times New Roman" w:eastAsia="宋体" w:cs="Times New Roman"/>
          <w:kern w:val="0"/>
          <w:sz w:val="24"/>
          <w:szCs w:val="24"/>
        </w:rPr>
        <w:t xml:space="preserve"> and YiQiang Xie. Traditional Chinese medicine for novel coronavirus pneumonia treatment: main force or supplement?[J]. TMR传统医学研究, 2020, 5(2):3.（通讯作者）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,李秘.从肝体阴用阳解析《伤寒论》厥阴病篇[J]. 河南中医, 2020, 40(2):4.（第一作者）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宋体"/>
          <w:b/>
          <w:sz w:val="24"/>
          <w:szCs w:val="24"/>
        </w:rPr>
        <w:t>李凯</w:t>
      </w:r>
      <w:r>
        <w:rPr>
          <w:rFonts w:hint="eastAsia" w:ascii="Times New Roman" w:hAnsi="Times New Roman" w:eastAsia="宋体" w:cs="宋体"/>
          <w:bCs/>
          <w:sz w:val="24"/>
          <w:szCs w:val="24"/>
        </w:rPr>
        <w:t>,牛坤,谢毅强,李秘.对比分析法提高《伤寒论》教学的准确性举例[J].世界最新医学信息文摘,2019,19(80):357.（第一作者）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,李秘,谢毅强,江泳. 国医大师郭子光从风论治慢性肾炎经验撷英[J]. 中华中医药杂志, 2020, 35(10):4.（第一作者）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,王献,杨帆,刘英莲,谢毅强.</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基于“三维五法”的新冠肺炎疫情后中医热病教学改革思考[J].成都中医药大学学报(教育科学版),2021,23(04):11-13+16.（第一作者）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王献,蒋欢,王菲,昌红全,芮凯,马天鹏,赵靖宇,刘畅,杨旭,肖曼,谢毅强,</w:t>
      </w: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基于补肾祛风法的益智仁-防风药对及其拆方对高糖诱导的HK-2细胞存活率及炎症因子影响的研究[J].时珍国医国药,2022,33(01):68-71.（通讯作者）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王献,刘英莲,谢毅强,</w:t>
      </w: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基于妇人产后体质特点探讨竹叶汤方证[C].全国第二十九次仲景学说学术年会论文集,2021:71-73.（通讯作者）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王献,张文龙,刘畅,李秘,</w:t>
      </w: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,谢毅强.</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基于湿热病邪的热带地区COVID-19中医治疗思路分析[J].海南医学院报,2020,26(09):651-654.（通讯作者）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,谢毅强,牛坤,李秘.</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基于验案一则浅谈刺络拔罐疗法的教学要点[J].世界最新医学信息文摘,2019,19(86):365-366.（第一作者）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,马天鹏,牛坤,谢毅强,李秘.</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益智仁防治糖尿病肾病相关研究述评[J].中国中医药现代远程教育,2021,19(03):192-195.（第一作者）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刘畅,王献,赵靖宇,牛坤,李秘,张美玲,江泳,</w:t>
      </w: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,谢毅强.</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针灸在COVID-19防治中的作用优势探讨[J].海南医学院学报,2020,26(20):1527-1530+1536.（通讯作者）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,王献,李秘,江泳,谢毅强.</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中医治疗新型冠状病毒肺炎优势分析[J].中医学报,2020,35(08):1605-1608.（第一作者）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谢毅强,桂艺维,王献,刘畅,赵靖宇,刘英莲,李秘,</w:t>
      </w: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中医热病医案分层次导读课程建设探讨——以海南医学院为例[J].中医教育,2021,40(03):5-8.（通讯作者）</w:t>
      </w:r>
    </w:p>
    <w:p>
      <w:pPr>
        <w:pStyle w:val="14"/>
        <w:numPr>
          <w:ilvl w:val="1"/>
          <w:numId w:val="2"/>
        </w:numPr>
        <w:autoSpaceDE w:val="0"/>
        <w:autoSpaceDN w:val="0"/>
        <w:adjustRightInd w:val="0"/>
        <w:spacing w:line="400" w:lineRule="exact"/>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杜威,张文龙,王献,刘英莲,谢毅强,</w:t>
      </w: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基于阳明热盛的疾病转归[C].全国第二十九次仲景学说学术年会论文集，2021:120-123.（通讯作者）</w:t>
      </w:r>
    </w:p>
    <w:p>
      <w:pPr>
        <w:pStyle w:val="14"/>
        <w:numPr>
          <w:ilvl w:val="0"/>
          <w:numId w:val="0"/>
        </w:numPr>
        <w:autoSpaceDE w:val="0"/>
        <w:autoSpaceDN w:val="0"/>
        <w:adjustRightInd w:val="0"/>
        <w:spacing w:line="400" w:lineRule="exact"/>
        <w:rPr>
          <w:rFonts w:hint="eastAsia" w:ascii="Times New Roman" w:hAnsi="Times New Roman" w:eastAsia="宋体" w:cs="Times New Roman"/>
          <w:b/>
          <w:bCs/>
          <w:kern w:val="0"/>
          <w:sz w:val="24"/>
          <w:szCs w:val="24"/>
          <w:lang w:val="en-US" w:eastAsia="zh-CN"/>
        </w:rPr>
      </w:pPr>
      <w:r>
        <w:rPr>
          <w:rFonts w:hint="eastAsia" w:ascii="Times New Roman" w:hAnsi="Times New Roman" w:eastAsia="宋体" w:cs="Times New Roman"/>
          <w:b/>
          <w:bCs/>
          <w:kern w:val="0"/>
          <w:sz w:val="24"/>
          <w:szCs w:val="24"/>
          <w:lang w:val="en-US" w:eastAsia="zh-CN"/>
        </w:rPr>
        <w:t>专著：</w:t>
      </w:r>
    </w:p>
    <w:p>
      <w:pPr>
        <w:pStyle w:val="14"/>
        <w:numPr>
          <w:ilvl w:val="0"/>
          <w:numId w:val="0"/>
        </w:numPr>
        <w:autoSpaceDE w:val="0"/>
        <w:autoSpaceDN w:val="0"/>
        <w:adjustRightInd w:val="0"/>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中医热病医案选读[M],</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海南:海南出版社,2021,6</w:t>
      </w:r>
      <w:r>
        <w:rPr>
          <w:rFonts w:ascii="Times New Roman" w:hAnsi="Times New Roman" w:eastAsia="宋体" w:cs="Times New Roman"/>
          <w:kern w:val="0"/>
          <w:sz w:val="24"/>
          <w:szCs w:val="24"/>
        </w:rPr>
        <w:t xml:space="preserve"> </w:t>
      </w:r>
      <w:r>
        <w:rPr>
          <w:rFonts w:hint="eastAsia" w:ascii="Times New Roman" w:hAnsi="Times New Roman" w:eastAsia="宋体" w:cs="Times New Roman"/>
          <w:b/>
          <w:bCs/>
          <w:kern w:val="0"/>
          <w:sz w:val="24"/>
          <w:szCs w:val="24"/>
        </w:rPr>
        <w:t>李凯</w:t>
      </w:r>
      <w:r>
        <w:rPr>
          <w:rFonts w:hint="eastAsia" w:ascii="Times New Roman" w:hAnsi="Times New Roman" w:eastAsia="宋体" w:cs="Times New Roman"/>
          <w:kern w:val="0"/>
          <w:sz w:val="24"/>
          <w:szCs w:val="24"/>
        </w:rPr>
        <w:t>（主编）</w:t>
      </w:r>
    </w:p>
    <w:p>
      <w:pPr>
        <w:numPr>
          <w:ilvl w:val="0"/>
          <w:numId w:val="1"/>
        </w:numPr>
        <w:spacing w:line="360" w:lineRule="auto"/>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获得的学术成果奖励（标注名次）</w:t>
      </w:r>
    </w:p>
    <w:p>
      <w:pPr>
        <w:pStyle w:val="14"/>
        <w:spacing w:line="360" w:lineRule="auto"/>
        <w:ind w:firstLine="480"/>
        <w:textAlignment w:val="center"/>
        <w:rPr>
          <w:rFonts w:hint="eastAsia" w:ascii="Times New Roman" w:hAnsi="Times New Roman" w:eastAsia="宋体" w:cstheme="minorEastAsia"/>
          <w:sz w:val="24"/>
          <w:szCs w:val="24"/>
          <w:lang w:eastAsia="zh-CN"/>
        </w:rPr>
      </w:pPr>
      <w:r>
        <w:rPr>
          <w:rFonts w:hint="eastAsia" w:ascii="Times New Roman" w:hAnsi="Times New Roman" w:eastAsia="宋体" w:cstheme="minorEastAsia"/>
          <w:sz w:val="24"/>
          <w:szCs w:val="24"/>
        </w:rPr>
        <w:t>李凯（2/10）基于三维五法的中医热病教学体系研究与实践，海南医学院，该成果获</w:t>
      </w:r>
      <w:r>
        <w:rPr>
          <w:rFonts w:hint="eastAsia" w:ascii="Times New Roman" w:hAnsi="Times New Roman" w:eastAsia="宋体" w:cstheme="minorEastAsia"/>
          <w:sz w:val="24"/>
          <w:szCs w:val="24"/>
          <w:lang w:val="en-US" w:eastAsia="zh-CN"/>
        </w:rPr>
        <w:t>海南省教学成果奖二等奖，</w:t>
      </w:r>
      <w:r>
        <w:rPr>
          <w:rFonts w:hint="eastAsia" w:ascii="Times New Roman" w:hAnsi="Times New Roman" w:eastAsia="宋体" w:cstheme="minorEastAsia"/>
          <w:sz w:val="24"/>
          <w:szCs w:val="24"/>
        </w:rPr>
        <w:t>海南医学院教学成果奖一等奖，2022年</w:t>
      </w:r>
      <w:r>
        <w:rPr>
          <w:rFonts w:hint="eastAsia" w:ascii="Times New Roman" w:hAnsi="Times New Roman" w:eastAsia="宋体" w:cstheme="minorEastAsia"/>
          <w:sz w:val="24"/>
          <w:szCs w:val="24"/>
          <w:lang w:eastAsia="zh-CN"/>
        </w:rPr>
        <w:t>。</w:t>
      </w:r>
    </w:p>
    <w:p>
      <w:pPr>
        <w:pStyle w:val="14"/>
        <w:spacing w:line="360" w:lineRule="auto"/>
        <w:ind w:firstLine="0" w:firstLineChars="0"/>
        <w:textAlignment w:val="center"/>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5.获得的发明专利（标注名次）</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李凯（1/4），一种治疗糖尿病肾病的中药组合物及其制备方法</w:t>
      </w:r>
    </w:p>
    <w:p>
      <w:pPr>
        <w:spacing w:line="360" w:lineRule="auto"/>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6.主持过的科研项目（项目名称；项目编号；级别；经费；起止日期）</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(1)益智仁-防风药对通过1ncRNAGAS5调节TGF-β/Smad通路介导的足细胞EMT治疗糖尿病肾病的分子机制研究，82160897，2022.01.01-2025.12.31,国家自然科学基金地区项目，32万元，主持，在研</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(2)益智仁-防风调节GPR43-MAPK炎症通路治疗糖尿病肾病的分子机制研究，820RC635，2020.01.01-2022.12.31.海南省自然科学基金项目，7万元，主持，在研</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(3)基于《金匮要略》治未病思想，早期运用益智仁通过NLRP3炎性体途径防治糖尿病肾病的机制研究，819QN228，2019.03.27-2020.12.31. 海南省自然科学基金项目，8万元，主持，结题</w:t>
      </w:r>
    </w:p>
    <w:p>
      <w:pPr>
        <w:spacing w:line="360" w:lineRule="auto"/>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7.获得的学术荣誉</w:t>
      </w:r>
    </w:p>
    <w:p>
      <w:pPr>
        <w:spacing w:line="360" w:lineRule="auto"/>
        <w:ind w:firstLine="480" w:firstLineChars="200"/>
        <w:rPr>
          <w:rFonts w:ascii="Times New Roman" w:hAnsi="Times New Roman" w:eastAsia="宋体" w:cstheme="minorEastAsia"/>
          <w:b/>
          <w:bCs/>
          <w:sz w:val="24"/>
          <w:szCs w:val="24"/>
        </w:rPr>
      </w:pPr>
      <w:r>
        <w:rPr>
          <w:rFonts w:hint="eastAsia" w:ascii="Times New Roman" w:hAnsi="Times New Roman" w:eastAsia="宋体" w:cstheme="minorEastAsia"/>
          <w:sz w:val="24"/>
          <w:szCs w:val="24"/>
        </w:rPr>
        <w:t>海南省高层次人才</w:t>
      </w:r>
    </w:p>
    <w:p>
      <w:pPr>
        <w:spacing w:line="360" w:lineRule="auto"/>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8.学术兼职</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（1）中华中医药学会仲景分会，青年委员</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（2）世界中联方药量效研究专业委员会，常务理事</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（3）世界中医药学会联合会内分泌专业委员会，理事</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（4）世界中医药学会联合会翻译专业委员会，理事</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（5）中国民族医药协会黎医药分会，理事</w:t>
      </w:r>
    </w:p>
    <w:p>
      <w:pPr>
        <w:pStyle w:val="14"/>
        <w:spacing w:line="360" w:lineRule="auto"/>
        <w:ind w:firstLine="480"/>
        <w:textAlignment w:val="center"/>
        <w:rPr>
          <w:rFonts w:ascii="Times New Roman" w:hAnsi="Times New Roman" w:eastAsia="宋体" w:cstheme="minorEastAsia"/>
          <w:sz w:val="24"/>
          <w:szCs w:val="24"/>
        </w:rPr>
      </w:pPr>
      <w:r>
        <w:rPr>
          <w:rFonts w:hint="eastAsia" w:ascii="Times New Roman" w:hAnsi="Times New Roman" w:eastAsia="宋体" w:cstheme="minorEastAsia"/>
          <w:sz w:val="24"/>
          <w:szCs w:val="24"/>
        </w:rPr>
        <w:t>（6）海南省免疫学会中医免疫专业委员会，副主任委员</w:t>
      </w:r>
    </w:p>
    <w:p>
      <w:pPr>
        <w:pStyle w:val="14"/>
        <w:spacing w:line="360" w:lineRule="auto"/>
        <w:ind w:firstLine="480"/>
        <w:textAlignment w:val="center"/>
        <w:rPr>
          <w:rFonts w:hint="eastAsia" w:ascii="Times New Roman" w:hAnsi="Times New Roman" w:eastAsia="宋体" w:cstheme="minorEastAsia"/>
          <w:sz w:val="24"/>
          <w:szCs w:val="24"/>
        </w:rPr>
      </w:pPr>
      <w:r>
        <w:rPr>
          <w:rFonts w:hint="eastAsia" w:ascii="Times New Roman" w:hAnsi="Times New Roman" w:eastAsia="宋体" w:cstheme="minorEastAsia"/>
          <w:sz w:val="24"/>
          <w:szCs w:val="24"/>
        </w:rPr>
        <w:t>（7）海南省中医药学会络病专业委员会，委员，秘书</w:t>
      </w:r>
    </w:p>
    <w:p>
      <w:pPr>
        <w:spacing w:line="360" w:lineRule="auto"/>
        <w:rPr>
          <w:rFonts w:hint="eastAsia" w:ascii="Times New Roman" w:hAnsi="Times New Roman" w:eastAsia="宋体" w:cstheme="minorEastAsia"/>
          <w:b/>
          <w:bCs/>
          <w:sz w:val="24"/>
          <w:szCs w:val="24"/>
          <w:lang w:val="en-US" w:eastAsia="zh-CN"/>
        </w:rPr>
      </w:pPr>
      <w:r>
        <w:rPr>
          <w:rFonts w:hint="eastAsia" w:ascii="Times New Roman" w:hAnsi="Times New Roman" w:eastAsia="宋体" w:cstheme="minorEastAsia"/>
          <w:b/>
          <w:bCs/>
          <w:sz w:val="24"/>
          <w:szCs w:val="24"/>
          <w:lang w:val="en-US" w:eastAsia="zh-CN"/>
        </w:rPr>
        <w:t>9.联系方式：</w:t>
      </w:r>
    </w:p>
    <w:p>
      <w:pPr>
        <w:spacing w:line="360" w:lineRule="auto"/>
        <w:ind w:firstLine="480"/>
        <w:rPr>
          <w:rFonts w:hint="default" w:ascii="Times New Roman" w:hAnsi="Times New Roman" w:eastAsia="宋体" w:cstheme="minorEastAsia"/>
          <w:b w:val="0"/>
          <w:bCs w:val="0"/>
          <w:sz w:val="24"/>
          <w:szCs w:val="24"/>
          <w:lang w:val="en-US" w:eastAsia="zh-CN"/>
        </w:rPr>
      </w:pPr>
      <w:r>
        <w:rPr>
          <w:rFonts w:hint="eastAsia" w:ascii="Times New Roman" w:hAnsi="Times New Roman" w:eastAsia="宋体" w:cstheme="minorEastAsia"/>
          <w:b w:val="0"/>
          <w:bCs w:val="0"/>
          <w:sz w:val="24"/>
          <w:szCs w:val="24"/>
          <w:lang w:val="en-US" w:eastAsia="zh-CN"/>
        </w:rPr>
        <w:t>邮箱：likai@hainmc.edu.cn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0283B"/>
    <w:multiLevelType w:val="multilevel"/>
    <w:tmpl w:val="17E0283B"/>
    <w:lvl w:ilvl="0" w:tentative="0">
      <w:start w:val="1"/>
      <w:numFmt w:val="decimal"/>
      <w:lvlText w:val="（%1）"/>
      <w:lvlJc w:val="left"/>
      <w:pPr>
        <w:ind w:left="900" w:hanging="420"/>
      </w:pPr>
      <w:rPr>
        <w:rFonts w:hint="eastAsia"/>
      </w:rPr>
    </w:lvl>
    <w:lvl w:ilvl="1" w:tentative="0">
      <w:start w:val="1"/>
      <w:numFmt w:val="decimal"/>
      <w:lvlText w:val="（%2）"/>
      <w:lvlJc w:val="left"/>
      <w:pPr>
        <w:ind w:left="845"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F6C906"/>
    <w:multiLevelType w:val="singleLevel"/>
    <w:tmpl w:val="74F6C90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MTA5OWQyNjdkOWFiMzgzNjQ4YmMzZjFmYTNkZTQifQ=="/>
  </w:docVars>
  <w:rsids>
    <w:rsidRoot w:val="00940A95"/>
    <w:rsid w:val="0000154A"/>
    <w:rsid w:val="000340F5"/>
    <w:rsid w:val="000371B1"/>
    <w:rsid w:val="00054021"/>
    <w:rsid w:val="001E10F6"/>
    <w:rsid w:val="00295C5F"/>
    <w:rsid w:val="002F77DA"/>
    <w:rsid w:val="00397EE6"/>
    <w:rsid w:val="00466D66"/>
    <w:rsid w:val="004D27FE"/>
    <w:rsid w:val="005D4C42"/>
    <w:rsid w:val="005D4F97"/>
    <w:rsid w:val="006B1933"/>
    <w:rsid w:val="007027AC"/>
    <w:rsid w:val="00785BEA"/>
    <w:rsid w:val="008E3A15"/>
    <w:rsid w:val="009325F0"/>
    <w:rsid w:val="00940A95"/>
    <w:rsid w:val="009454C5"/>
    <w:rsid w:val="009B60EC"/>
    <w:rsid w:val="00A37346"/>
    <w:rsid w:val="00AC3B32"/>
    <w:rsid w:val="00B3093A"/>
    <w:rsid w:val="00BA19F5"/>
    <w:rsid w:val="00BD39C2"/>
    <w:rsid w:val="00C34013"/>
    <w:rsid w:val="00C36363"/>
    <w:rsid w:val="00E56ECB"/>
    <w:rsid w:val="00EA660C"/>
    <w:rsid w:val="00EF234D"/>
    <w:rsid w:val="00FB5BDF"/>
    <w:rsid w:val="06200720"/>
    <w:rsid w:val="0F170A28"/>
    <w:rsid w:val="1E0C5F93"/>
    <w:rsid w:val="26660274"/>
    <w:rsid w:val="5FE51A5E"/>
    <w:rsid w:val="62BB02CD"/>
    <w:rsid w:val="6CEE4BC4"/>
    <w:rsid w:val="6ED31C9C"/>
    <w:rsid w:val="76B91C5D"/>
    <w:rsid w:val="79FE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jc w:val="left"/>
      <w:outlineLvl w:val="2"/>
    </w:pPr>
    <w:rPr>
      <w:rFonts w:ascii="微软雅黑" w:hAnsi="微软雅黑" w:eastAsia="微软雅黑" w:cs="Times New Roman"/>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7"/>
    <w:qFormat/>
    <w:uiPriority w:val="0"/>
    <w:pPr>
      <w:tabs>
        <w:tab w:val="center" w:pos="4153"/>
        <w:tab w:val="right" w:pos="8306"/>
      </w:tabs>
      <w:snapToGrid w:val="0"/>
      <w:jc w:val="left"/>
    </w:pPr>
    <w:rPr>
      <w:sz w:val="18"/>
      <w:szCs w:val="18"/>
    </w:rPr>
  </w:style>
  <w:style w:type="paragraph" w:styleId="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FollowedHyperlink"/>
    <w:basedOn w:val="8"/>
    <w:qFormat/>
    <w:uiPriority w:val="0"/>
    <w:rPr>
      <w:color w:val="506697"/>
      <w:u w:val="none"/>
    </w:rPr>
  </w:style>
  <w:style w:type="character" w:styleId="11">
    <w:name w:val="Emphasis"/>
    <w:basedOn w:val="8"/>
    <w:qFormat/>
    <w:uiPriority w:val="0"/>
  </w:style>
  <w:style w:type="character" w:styleId="12">
    <w:name w:val="Hyperlink"/>
    <w:basedOn w:val="8"/>
    <w:qFormat/>
    <w:uiPriority w:val="0"/>
    <w:rPr>
      <w:color w:val="506697"/>
      <w:u w:val="none"/>
    </w:rPr>
  </w:style>
  <w:style w:type="character" w:customStyle="1" w:styleId="13">
    <w:name w:val="NormalCharacter"/>
    <w:semiHidden/>
    <w:qFormat/>
    <w:uiPriority w:val="0"/>
    <w:rPr>
      <w:rFonts w:ascii="Calibri" w:hAnsi="Calibri"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 w:type="character" w:customStyle="1" w:styleId="15">
    <w:name w:val="qq_login_logo"/>
    <w:basedOn w:val="8"/>
    <w:qFormat/>
    <w:uiPriority w:val="0"/>
  </w:style>
  <w:style w:type="character" w:customStyle="1" w:styleId="16">
    <w:name w:val="layui-this"/>
    <w:basedOn w:val="8"/>
    <w:qFormat/>
    <w:uiPriority w:val="0"/>
    <w:rPr>
      <w:bdr w:val="single" w:color="EEEEEE" w:sz="6" w:space="0"/>
      <w:shd w:val="clear" w:color="auto" w:fill="FFFFFF"/>
    </w:rPr>
  </w:style>
  <w:style w:type="character" w:customStyle="1" w:styleId="17">
    <w:name w:val="hover68"/>
    <w:basedOn w:val="8"/>
    <w:qFormat/>
    <w:uiPriority w:val="0"/>
    <w:rPr>
      <w:color w:val="53A2E4"/>
    </w:rPr>
  </w:style>
  <w:style w:type="character" w:customStyle="1" w:styleId="18">
    <w:name w:val="first-child"/>
    <w:basedOn w:val="8"/>
    <w:qFormat/>
    <w:uiPriority w:val="0"/>
  </w:style>
  <w:style w:type="character" w:customStyle="1" w:styleId="19">
    <w:name w:val="spanleft"/>
    <w:basedOn w:val="8"/>
    <w:qFormat/>
    <w:uiPriority w:val="0"/>
  </w:style>
  <w:style w:type="character" w:customStyle="1" w:styleId="20">
    <w:name w:val="hover62"/>
    <w:basedOn w:val="8"/>
    <w:qFormat/>
    <w:uiPriority w:val="0"/>
    <w:rPr>
      <w:color w:val="53A2E4"/>
    </w:rPr>
  </w:style>
  <w:style w:type="character" w:customStyle="1" w:styleId="21">
    <w:name w:val="hover"/>
    <w:basedOn w:val="8"/>
    <w:qFormat/>
    <w:uiPriority w:val="0"/>
    <w:rPr>
      <w:color w:val="53A2E4"/>
    </w:rPr>
  </w:style>
  <w:style w:type="paragraph" w:customStyle="1" w:styleId="22">
    <w:name w:val="total-inform"/>
    <w:basedOn w:val="1"/>
    <w:qFormat/>
    <w:uiPriority w:val="0"/>
    <w:pPr>
      <w:spacing w:line="345" w:lineRule="atLeast"/>
      <w:jc w:val="left"/>
    </w:pPr>
    <w:rPr>
      <w:rFonts w:cs="Times New Roman"/>
      <w:kern w:val="0"/>
    </w:rPr>
  </w:style>
  <w:style w:type="character" w:customStyle="1" w:styleId="23">
    <w:name w:val="hover67"/>
    <w:basedOn w:val="8"/>
    <w:qFormat/>
    <w:uiPriority w:val="0"/>
    <w:rPr>
      <w:color w:val="53A2E4"/>
    </w:rPr>
  </w:style>
  <w:style w:type="character" w:customStyle="1" w:styleId="24">
    <w:name w:val="hover63"/>
    <w:basedOn w:val="8"/>
    <w:qFormat/>
    <w:uiPriority w:val="0"/>
    <w:rPr>
      <w:color w:val="53A2E4"/>
    </w:rPr>
  </w:style>
  <w:style w:type="character" w:customStyle="1" w:styleId="25">
    <w:name w:val="hover60"/>
    <w:basedOn w:val="8"/>
    <w:qFormat/>
    <w:uiPriority w:val="0"/>
    <w:rPr>
      <w:color w:val="53A2E4"/>
    </w:rPr>
  </w:style>
  <w:style w:type="character" w:customStyle="1" w:styleId="26">
    <w:name w:val="页眉 字符"/>
    <w:basedOn w:val="8"/>
    <w:link w:val="5"/>
    <w:qFormat/>
    <w:uiPriority w:val="0"/>
    <w:rPr>
      <w:rFonts w:asciiTheme="minorHAnsi" w:hAnsiTheme="minorHAnsi" w:eastAsiaTheme="minorEastAsia" w:cstheme="minorBidi"/>
      <w:kern w:val="2"/>
      <w:sz w:val="18"/>
      <w:szCs w:val="18"/>
    </w:rPr>
  </w:style>
  <w:style w:type="character" w:customStyle="1" w:styleId="27">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1843</Words>
  <Characters>3249</Characters>
  <Lines>24</Lines>
  <Paragraphs>6</Paragraphs>
  <TotalTime>3</TotalTime>
  <ScaleCrop>false</ScaleCrop>
  <LinksUpToDate>false</LinksUpToDate>
  <CharactersWithSpaces>3464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2022-06-23T04:46:00Z</dcterms:created>
  <dc:creator>Administrator</dc:creator>
  <cp:lastModifiedBy>大王rourou</cp:lastModifiedBy>
  <cp:lastPrinted>2022-06-22T10:59:00Z</cp:lastPrinted>
  <dcterms:modified xsi:type="dcterms:W3CDTF">2022-09-13T08:31:13Z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8E769EE149DE4B3E89DF675EA082C341</vt:lpwstr>
  </property>
</Properties>
</file>