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导师简介</w:t>
      </w:r>
    </w:p>
    <w:p>
      <w:pPr>
        <w:rPr>
          <w:b/>
          <w:bCs/>
          <w:sz w:val="24"/>
          <w:szCs w:val="32"/>
        </w:rPr>
      </w:pPr>
    </w:p>
    <w:p>
      <w:pPr>
        <w:spacing w:line="360" w:lineRule="exact"/>
        <w:jc w:val="left"/>
        <w:rPr>
          <w:rFonts w:ascii="Times New Roman" w:hAnsi="Times New Roman"/>
        </w:rPr>
      </w:pPr>
    </w:p>
    <w:p>
      <w:pPr>
        <w:spacing w:line="360" w:lineRule="auto"/>
        <w:jc w:val="left"/>
        <w:rPr>
          <w:rFonts w:ascii="Times New Roman" w:hAnsi="Times New Roman"/>
          <w:b/>
          <w:bCs/>
        </w:rPr>
      </w:pPr>
      <w:r>
        <w:rPr>
          <w:rFonts w:hint="eastAsia" w:ascii="Times New Roman" w:hAnsi="Times New Roman"/>
          <w:b/>
          <w:bCs/>
          <w:lang w:val="en-US" w:eastAsia="zh-CN"/>
        </w:rPr>
        <w:t>一、</w:t>
      </w:r>
      <w:r>
        <w:rPr>
          <w:rFonts w:hint="eastAsia" w:ascii="Times New Roman" w:hAnsi="Times New Roman"/>
          <w:b/>
          <w:bCs/>
        </w:rPr>
        <w:t>个人简介</w:t>
      </w:r>
    </w:p>
    <w:p>
      <w:pPr>
        <w:spacing w:line="360" w:lineRule="auto"/>
        <w:ind w:firstLine="420" w:firstLineChars="200"/>
        <w:jc w:val="both"/>
        <w:rPr>
          <w:rFonts w:ascii="Times New Roman" w:hAnsi="Times New Roman"/>
        </w:rPr>
      </w:pPr>
      <w:r>
        <w:rPr>
          <w:rFonts w:hint="eastAsia" w:ascii="Times New Roman" w:hAnsi="Times New Roman" w:eastAsia="宋体"/>
          <w:lang w:val="en-US" w:eastAsia="zh-CN"/>
        </w:rPr>
        <w:drawing>
          <wp:anchor distT="0" distB="0" distL="114300" distR="114300" simplePos="0" relativeHeight="251658240" behindDoc="0" locked="0" layoutInCell="1" allowOverlap="1">
            <wp:simplePos x="0" y="0"/>
            <wp:positionH relativeFrom="column">
              <wp:posOffset>4156075</wp:posOffset>
            </wp:positionH>
            <wp:positionV relativeFrom="page">
              <wp:posOffset>2082165</wp:posOffset>
            </wp:positionV>
            <wp:extent cx="1068705" cy="1644015"/>
            <wp:effectExtent l="0" t="0" r="17145" b="13335"/>
            <wp:wrapSquare wrapText="bothSides"/>
            <wp:docPr id="2" name="图片 2" descr="1f2deefc58acb9d07f64eb05e08a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f2deefc58acb9d07f64eb05e08a8a5"/>
                    <pic:cNvPicPr>
                      <a:picLocks noChangeAspect="1"/>
                    </pic:cNvPicPr>
                  </pic:nvPicPr>
                  <pic:blipFill>
                    <a:blip r:embed="rId4"/>
                    <a:stretch>
                      <a:fillRect/>
                    </a:stretch>
                  </pic:blipFill>
                  <pic:spPr>
                    <a:xfrm>
                      <a:off x="0" y="0"/>
                      <a:ext cx="1068705" cy="1644015"/>
                    </a:xfrm>
                    <a:prstGeom prst="rect">
                      <a:avLst/>
                    </a:prstGeom>
                  </pic:spPr>
                </pic:pic>
              </a:graphicData>
            </a:graphic>
          </wp:anchor>
        </w:drawing>
      </w:r>
      <w:r>
        <w:rPr>
          <w:rFonts w:hint="eastAsia" w:ascii="Times New Roman" w:hAnsi="Times New Roman"/>
        </w:rPr>
        <w:t>付明海，</w:t>
      </w:r>
      <w:r>
        <w:rPr>
          <w:rFonts w:hint="eastAsia" w:ascii="Times New Roman" w:hAnsi="Times New Roman"/>
          <w:lang w:val="en-US" w:eastAsia="zh-CN"/>
        </w:rPr>
        <w:t>副教授，</w:t>
      </w:r>
      <w:r>
        <w:rPr>
          <w:rFonts w:hint="eastAsia" w:ascii="Times New Roman" w:hAnsi="Times New Roman"/>
        </w:rPr>
        <w:t>中国共产党员，2017年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博士毕业于</w:t>
      </w:r>
      <w:r>
        <w:rPr>
          <w:rFonts w:hint="eastAsia" w:ascii="Times New Roman" w:hAnsi="Times New Roman"/>
        </w:rPr>
        <w:t>澳大利亚昆士兰大学营养学</w:t>
      </w:r>
      <w:r>
        <w:rPr>
          <w:rFonts w:hint="eastAsia" w:ascii="Times New Roman" w:hAnsi="Times New Roman"/>
          <w:lang w:val="en-US" w:eastAsia="zh-CN"/>
        </w:rPr>
        <w:t>专业</w:t>
      </w:r>
      <w:r>
        <w:rPr>
          <w:rFonts w:hint="eastAsia" w:ascii="Times New Roman" w:hAnsi="Times New Roman"/>
        </w:rPr>
        <w:t>，昆士兰大学国际全额奖学金（UQI）获得者</w:t>
      </w:r>
      <w:r>
        <w:rPr>
          <w:rFonts w:hint="eastAsia" w:ascii="Times New Roman" w:hAnsi="Times New Roman"/>
          <w:lang w:eastAsia="zh-CN"/>
        </w:rPr>
        <w:t>，</w:t>
      </w:r>
      <w:r>
        <w:rPr>
          <w:rFonts w:hint="eastAsia" w:ascii="Times New Roman" w:hAnsi="Times New Roman"/>
          <w:lang w:val="en-US" w:eastAsia="zh-CN"/>
        </w:rPr>
        <w:t>期间</w:t>
      </w:r>
      <w:r>
        <w:rPr>
          <w:rFonts w:hint="eastAsia" w:ascii="Times New Roman" w:hAnsi="Times New Roman"/>
        </w:rPr>
        <w:t>在法国国家农业科学研究院（INRA）从事合作课题研究。</w:t>
      </w:r>
      <w:r>
        <w:rPr>
          <w:rFonts w:hint="eastAsia" w:ascii="Times New Roman" w:hAnsi="Times New Roman"/>
          <w:lang w:val="en-US" w:eastAsia="zh-CN"/>
        </w:rPr>
        <w:t>毕业同年</w:t>
      </w:r>
      <w:r>
        <w:rPr>
          <w:rFonts w:hint="eastAsia" w:ascii="Times New Roman" w:hAnsi="Times New Roman"/>
        </w:rPr>
        <w:t>入职内蒙古民族大学蒙医药学院，</w:t>
      </w:r>
      <w:r>
        <w:rPr>
          <w:rFonts w:hint="eastAsia"/>
          <w:lang w:val="en-US" w:eastAsia="zh-CN"/>
        </w:rPr>
        <w:t>曾</w:t>
      </w:r>
      <w:r>
        <w:rPr>
          <w:rFonts w:hint="eastAsia" w:ascii="Times New Roman" w:hAnsi="Times New Roman"/>
        </w:rPr>
        <w:t>任学院</w:t>
      </w:r>
      <w:r>
        <w:rPr>
          <w:rFonts w:hint="eastAsia" w:ascii="Times New Roman" w:hAnsi="Times New Roman"/>
          <w:lang w:val="en-US" w:eastAsia="zh-CN"/>
        </w:rPr>
        <w:t>党委组织委员兼</w:t>
      </w:r>
      <w:r>
        <w:rPr>
          <w:rFonts w:hint="eastAsia" w:ascii="Times New Roman" w:hAnsi="Times New Roman"/>
        </w:rPr>
        <w:t>教职工第一支部</w:t>
      </w:r>
      <w:r>
        <w:rPr>
          <w:rFonts w:hint="eastAsia" w:ascii="Times New Roman" w:hAnsi="Times New Roman"/>
          <w:lang w:val="en-US" w:eastAsia="zh-CN"/>
        </w:rPr>
        <w:t>书记</w:t>
      </w:r>
      <w:r>
        <w:rPr>
          <w:rFonts w:hint="eastAsia"/>
          <w:lang w:val="en-US" w:eastAsia="zh-CN"/>
        </w:rPr>
        <w:t>。担任</w:t>
      </w:r>
      <w:r>
        <w:rPr>
          <w:rFonts w:hint="eastAsia" w:ascii="Times New Roman" w:hAnsi="Times New Roman"/>
          <w:lang w:val="en-US" w:eastAsia="zh-CN"/>
        </w:rPr>
        <w:t>国家药监局中药（蒙药）质量控制重点实验室副主任，</w:t>
      </w:r>
      <w:r>
        <w:rPr>
          <w:rFonts w:hint="eastAsia"/>
          <w:lang w:val="en-US" w:eastAsia="zh-CN"/>
        </w:rPr>
        <w:t>内蒙古民族大学蒙医药研究所所长，</w:t>
      </w:r>
      <w:r>
        <w:rPr>
          <w:rFonts w:hint="eastAsia" w:ascii="Times New Roman" w:hAnsi="Times New Roman"/>
        </w:rPr>
        <w:t>世界中医药学会联合会蒙医药专业委员会</w:t>
      </w:r>
      <w:r>
        <w:rPr>
          <w:rFonts w:hint="eastAsia"/>
          <w:lang w:val="en-US" w:eastAsia="zh-CN"/>
        </w:rPr>
        <w:t>副会长</w:t>
      </w:r>
      <w:r>
        <w:rPr>
          <w:rFonts w:hint="eastAsia" w:ascii="Times New Roman" w:hAnsi="Times New Roman"/>
        </w:rPr>
        <w:t>，中国民族医药协会蒙医药专业委员会</w:t>
      </w:r>
      <w:r>
        <w:rPr>
          <w:rFonts w:hint="eastAsia"/>
          <w:lang w:val="en-US" w:eastAsia="zh-CN"/>
        </w:rPr>
        <w:t>副会长</w:t>
      </w:r>
      <w:r>
        <w:rPr>
          <w:rFonts w:hint="eastAsia" w:ascii="Times New Roman" w:hAnsi="Times New Roman"/>
        </w:rPr>
        <w:t>，中国医学-食疗整合联盟理事</w:t>
      </w:r>
      <w:r>
        <w:rPr>
          <w:rFonts w:hint="eastAsia" w:ascii="Times New Roman" w:hAnsi="Times New Roman"/>
          <w:lang w:eastAsia="zh-CN"/>
        </w:rPr>
        <w:t>，</w:t>
      </w:r>
      <w:r>
        <w:rPr>
          <w:rFonts w:hint="eastAsia" w:ascii="Times New Roman" w:hAnsi="Times New Roman"/>
        </w:rPr>
        <w:t>中国民族医药学会信息与大数据分会理事</w:t>
      </w:r>
      <w:r>
        <w:rPr>
          <w:rFonts w:hint="eastAsia" w:ascii="Times New Roman" w:hAnsi="Times New Roman"/>
          <w:lang w:eastAsia="zh-CN"/>
        </w:rPr>
        <w:t>，</w:t>
      </w:r>
      <w:r>
        <w:rPr>
          <w:rFonts w:hint="eastAsia" w:ascii="Times New Roman" w:hAnsi="Times New Roman"/>
          <w:lang w:val="en-US" w:eastAsia="zh-CN"/>
        </w:rPr>
        <w:t>全国保健服务标准化技术委员会专家，教育部学位中心学位论文通讯评议专家等</w:t>
      </w:r>
      <w:r>
        <w:rPr>
          <w:rFonts w:hint="eastAsia" w:ascii="Times New Roman" w:hAnsi="Times New Roman"/>
        </w:rPr>
        <w:t>。主要研究方向为民族药药理与药性药味研究</w:t>
      </w:r>
      <w:r>
        <w:rPr>
          <w:rFonts w:hint="eastAsia"/>
          <w:lang w:val="en-US" w:eastAsia="zh-CN"/>
        </w:rPr>
        <w:t>，</w:t>
      </w:r>
      <w:r>
        <w:rPr>
          <w:rFonts w:hint="eastAsia" w:ascii="Times New Roman" w:hAnsi="Times New Roman"/>
        </w:rPr>
        <w:t>发表</w:t>
      </w:r>
      <w:r>
        <w:rPr>
          <w:rFonts w:hint="eastAsia"/>
          <w:lang w:val="en-US" w:eastAsia="zh-CN"/>
        </w:rPr>
        <w:t>学术</w:t>
      </w:r>
      <w:r>
        <w:rPr>
          <w:rFonts w:hint="eastAsia" w:ascii="Times New Roman" w:hAnsi="Times New Roman"/>
        </w:rPr>
        <w:t>论文</w:t>
      </w:r>
      <w:r>
        <w:rPr>
          <w:rFonts w:hint="eastAsia"/>
          <w:lang w:val="en-US" w:eastAsia="zh-CN"/>
        </w:rPr>
        <w:t>6</w:t>
      </w:r>
      <w:r>
        <w:rPr>
          <w:rFonts w:hint="eastAsia" w:ascii="Times New Roman" w:hAnsi="Times New Roman"/>
        </w:rPr>
        <w:t>0余篇</w:t>
      </w:r>
      <w:r>
        <w:rPr>
          <w:rFonts w:hint="eastAsia"/>
          <w:lang w:eastAsia="zh-CN"/>
        </w:rPr>
        <w:t>，</w:t>
      </w:r>
      <w:r>
        <w:rPr>
          <w:rFonts w:hint="eastAsia" w:ascii="Times New Roman" w:hAnsi="Times New Roman"/>
        </w:rPr>
        <w:t>国际国内会议</w:t>
      </w:r>
      <w:r>
        <w:rPr>
          <w:rFonts w:hint="eastAsia"/>
          <w:lang w:val="en-US" w:eastAsia="zh-CN"/>
        </w:rPr>
        <w:t>受邀</w:t>
      </w:r>
      <w:r>
        <w:rPr>
          <w:rFonts w:hint="eastAsia" w:ascii="Times New Roman" w:hAnsi="Times New Roman"/>
        </w:rPr>
        <w:t>学术报告</w:t>
      </w:r>
      <w:r>
        <w:rPr>
          <w:rFonts w:hint="eastAsia"/>
          <w:lang w:val="en-US" w:eastAsia="zh-CN"/>
        </w:rPr>
        <w:t>2</w:t>
      </w:r>
      <w:r>
        <w:rPr>
          <w:rFonts w:hint="eastAsia" w:ascii="Times New Roman" w:hAnsi="Times New Roman"/>
          <w:lang w:val="en-US" w:eastAsia="zh-CN"/>
        </w:rPr>
        <w:t>0余</w:t>
      </w:r>
      <w:r>
        <w:rPr>
          <w:rFonts w:hint="eastAsia" w:ascii="Times New Roman" w:hAnsi="Times New Roman"/>
        </w:rPr>
        <w:t>次，主持国家自然科学基金</w:t>
      </w:r>
      <w:r>
        <w:rPr>
          <w:rFonts w:hint="eastAsia"/>
          <w:lang w:val="en-US" w:eastAsia="zh-CN"/>
        </w:rPr>
        <w:t>项目2项，其他省部级课题</w:t>
      </w:r>
      <w:r>
        <w:rPr>
          <w:rFonts w:hint="eastAsia" w:ascii="Times New Roman" w:hAnsi="Times New Roman"/>
        </w:rPr>
        <w:t>1</w:t>
      </w:r>
      <w:r>
        <w:rPr>
          <w:rFonts w:hint="eastAsia" w:ascii="Times New Roman" w:hAnsi="Times New Roman"/>
          <w:lang w:val="en-US" w:eastAsia="zh-CN"/>
        </w:rPr>
        <w:t>0余</w:t>
      </w:r>
      <w:r>
        <w:rPr>
          <w:rFonts w:hint="eastAsia" w:ascii="Times New Roman" w:hAnsi="Times New Roman"/>
        </w:rPr>
        <w:t>项</w:t>
      </w:r>
      <w:r>
        <w:rPr>
          <w:rFonts w:hint="eastAsia"/>
          <w:lang w:eastAsia="zh-CN"/>
        </w:rPr>
        <w:t>，</w:t>
      </w:r>
      <w:r>
        <w:rPr>
          <w:rFonts w:hint="eastAsia"/>
          <w:lang w:val="en-US" w:eastAsia="zh-CN"/>
        </w:rPr>
        <w:t>申请发明专利11项，出版著作3部</w:t>
      </w:r>
      <w:r>
        <w:rPr>
          <w:rFonts w:hint="eastAsia" w:ascii="Times New Roman" w:hAnsi="Times New Roman"/>
        </w:rPr>
        <w:t>。承担World Journal of Gastroenterology, Food and Function, Frontiers in Bioscience-Landmark</w:t>
      </w:r>
      <w:r>
        <w:rPr>
          <w:rFonts w:hint="eastAsia"/>
          <w:lang w:val="en-US" w:eastAsia="zh-CN"/>
        </w:rPr>
        <w:t>, Chinese Herbal Medicine</w:t>
      </w:r>
      <w:r>
        <w:rPr>
          <w:rFonts w:hint="eastAsia" w:ascii="Times New Roman" w:hAnsi="Times New Roman"/>
        </w:rPr>
        <w:t>等杂志审稿人</w:t>
      </w:r>
      <w:r>
        <w:rPr>
          <w:rFonts w:hint="eastAsia"/>
          <w:lang w:eastAsia="zh-CN"/>
        </w:rPr>
        <w:t>，</w:t>
      </w:r>
      <w:r>
        <w:rPr>
          <w:rFonts w:hint="eastAsia"/>
          <w:lang w:val="en-US" w:eastAsia="zh-CN"/>
        </w:rPr>
        <w:t>Frontiers in Nutrition专刊客座主编，</w:t>
      </w:r>
      <w:r>
        <w:rPr>
          <w:rFonts w:hint="eastAsia" w:ascii="Times New Roman" w:hAnsi="Times New Roman"/>
        </w:rPr>
        <w:t>TMR Pharmacology Research编委。获中国民族医药协会科学技术进步奖二等奖1项（第一完成人），内蒙古自治区青年科技英才等。</w:t>
      </w:r>
      <w:r>
        <w:rPr>
          <w:rFonts w:hint="eastAsia"/>
          <w:lang w:val="en-US" w:eastAsia="zh-CN"/>
        </w:rPr>
        <w:t>2022年3月起就职于海南医学院药学院，海南自由贸易港拔尖人才。</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ascii="Times New Roman" w:hAnsi="Times New Roman"/>
          <w:b/>
          <w:bCs/>
        </w:rPr>
      </w:pPr>
      <w:r>
        <w:rPr>
          <w:rFonts w:hint="eastAsia" w:ascii="Times New Roman" w:hAnsi="Times New Roman"/>
          <w:b/>
          <w:bCs/>
          <w:lang w:val="en-US" w:eastAsia="zh-CN"/>
        </w:rPr>
        <w:t>二、</w:t>
      </w:r>
      <w:r>
        <w:rPr>
          <w:rFonts w:hint="eastAsia" w:ascii="Times New Roman" w:hAnsi="Times New Roman"/>
          <w:b/>
          <w:bCs/>
        </w:rPr>
        <w:t>研究方向</w:t>
      </w:r>
    </w:p>
    <w:p>
      <w:pPr>
        <w:numPr>
          <w:ilvl w:val="0"/>
          <w:numId w:val="1"/>
        </w:numPr>
        <w:spacing w:line="360" w:lineRule="auto"/>
        <w:ind w:left="0" w:leftChars="0" w:firstLine="400" w:firstLineChars="0"/>
        <w:rPr>
          <w:rFonts w:hint="eastAsia" w:ascii="Times New Roman" w:hAnsi="Times New Roman" w:cs="Mongolian Baiti"/>
          <w:b w:val="0"/>
          <w:bCs w:val="0"/>
          <w:kern w:val="2"/>
          <w:sz w:val="21"/>
        </w:rPr>
      </w:pPr>
      <w:r>
        <w:rPr>
          <w:rFonts w:hint="eastAsia" w:ascii="Times New Roman" w:hAnsi="Times New Roman" w:eastAsia="宋体" w:cs="Times New Roman"/>
          <w:b w:val="0"/>
          <w:bCs w:val="0"/>
          <w:kern w:val="2"/>
          <w:sz w:val="21"/>
          <w:szCs w:val="21"/>
          <w:lang w:val="en-US" w:eastAsia="zh-CN" w:bidi="ar-SA"/>
        </w:rPr>
        <w:t>中药-民族药药性药味</w:t>
      </w:r>
      <w:r>
        <w:rPr>
          <w:rFonts w:hint="eastAsia" w:ascii="Times New Roman" w:hAnsi="Times New Roman" w:cs="Times New Roman"/>
          <w:b w:val="0"/>
          <w:bCs w:val="0"/>
          <w:kern w:val="2"/>
          <w:sz w:val="21"/>
          <w:szCs w:val="21"/>
          <w:lang w:val="en-US" w:eastAsia="zh-CN" w:bidi="ar-SA"/>
        </w:rPr>
        <w:t>理论</w:t>
      </w:r>
      <w:r>
        <w:rPr>
          <w:rFonts w:hint="eastAsia" w:ascii="Times New Roman" w:hAnsi="Times New Roman" w:eastAsia="宋体" w:cs="Times New Roman"/>
          <w:b w:val="0"/>
          <w:bCs w:val="0"/>
          <w:kern w:val="2"/>
          <w:sz w:val="21"/>
          <w:szCs w:val="21"/>
          <w:lang w:val="en-US" w:eastAsia="zh-CN" w:bidi="ar-SA"/>
        </w:rPr>
        <w:t>现代</w:t>
      </w:r>
      <w:r>
        <w:rPr>
          <w:rFonts w:hint="eastAsia" w:ascii="Times New Roman" w:hAnsi="Times New Roman" w:cs="Times New Roman"/>
          <w:b w:val="0"/>
          <w:bCs w:val="0"/>
          <w:kern w:val="2"/>
          <w:sz w:val="21"/>
          <w:szCs w:val="21"/>
          <w:lang w:val="en-US" w:eastAsia="zh-CN" w:bidi="ar-SA"/>
        </w:rPr>
        <w:t>化</w:t>
      </w:r>
      <w:bookmarkStart w:id="0" w:name="_GoBack"/>
      <w:bookmarkEnd w:id="0"/>
      <w:r>
        <w:rPr>
          <w:rFonts w:hint="eastAsia" w:ascii="Times New Roman" w:hAnsi="Times New Roman" w:eastAsia="宋体" w:cs="Times New Roman"/>
          <w:b w:val="0"/>
          <w:bCs w:val="0"/>
          <w:kern w:val="2"/>
          <w:sz w:val="21"/>
          <w:szCs w:val="21"/>
          <w:lang w:val="en-US" w:eastAsia="zh-CN" w:bidi="ar-SA"/>
        </w:rPr>
        <w:t>研究</w:t>
      </w:r>
    </w:p>
    <w:p>
      <w:pPr>
        <w:numPr>
          <w:ilvl w:val="0"/>
          <w:numId w:val="1"/>
        </w:numPr>
        <w:spacing w:line="360" w:lineRule="auto"/>
        <w:ind w:left="0" w:leftChars="0" w:firstLine="400" w:firstLineChars="0"/>
        <w:rPr>
          <w:rFonts w:hint="eastAsia" w:ascii="Times New Roman" w:hAnsi="Times New Roman" w:cs="Mongolian Baiti"/>
          <w:b w:val="0"/>
          <w:bCs w:val="0"/>
          <w:kern w:val="2"/>
          <w:sz w:val="21"/>
        </w:rPr>
      </w:pPr>
      <w:r>
        <w:rPr>
          <w:rFonts w:hint="eastAsia" w:ascii="Times New Roman" w:hAnsi="Times New Roman"/>
          <w:b w:val="0"/>
          <w:bCs w:val="0"/>
          <w:lang w:val="en-US" w:eastAsia="zh-CN"/>
        </w:rPr>
        <w:t>南药梨药食药源开发与利用研究</w:t>
      </w:r>
    </w:p>
    <w:p>
      <w:pPr>
        <w:numPr>
          <w:ilvl w:val="0"/>
          <w:numId w:val="1"/>
        </w:numPr>
        <w:spacing w:line="360" w:lineRule="auto"/>
        <w:ind w:left="0" w:leftChars="0" w:firstLine="400" w:firstLineChars="0"/>
        <w:rPr>
          <w:rFonts w:hint="eastAsia" w:ascii="Times New Roman" w:hAnsi="Times New Roman" w:cs="Mongolian Baiti"/>
          <w:b w:val="0"/>
          <w:bCs w:val="0"/>
          <w:kern w:val="2"/>
          <w:sz w:val="21"/>
        </w:rPr>
      </w:pPr>
      <w:r>
        <w:rPr>
          <w:rFonts w:hint="eastAsia" w:ascii="Times New Roman" w:hAnsi="Times New Roman"/>
          <w:b w:val="0"/>
          <w:bCs w:val="0"/>
          <w:lang w:val="en-US" w:eastAsia="zh-CN"/>
        </w:rPr>
        <w:t>基于中药经典名方的固定剂量组合新药研究</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Times New Roman" w:hAnsi="Times New Roman" w:eastAsia="宋体"/>
          <w:b/>
          <w:bCs/>
          <w:lang w:eastAsia="zh-CN"/>
        </w:rPr>
      </w:pPr>
      <w:r>
        <w:rPr>
          <w:rFonts w:hint="eastAsia" w:ascii="Times New Roman" w:hAnsi="Times New Roman"/>
          <w:b/>
          <w:bCs/>
          <w:lang w:val="en-US" w:eastAsia="zh-CN"/>
        </w:rPr>
        <w:t>三、</w:t>
      </w:r>
      <w:r>
        <w:rPr>
          <w:rFonts w:hint="eastAsia" w:ascii="Times New Roman" w:hAnsi="Times New Roman"/>
          <w:b/>
          <w:bCs/>
        </w:rPr>
        <w:t>表代表性论文</w:t>
      </w:r>
    </w:p>
    <w:p>
      <w:pPr>
        <w:pStyle w:val="10"/>
        <w:keepNext w:val="0"/>
        <w:keepLines w:val="0"/>
        <w:pageBreakBefore w:val="0"/>
        <w:widowControl/>
        <w:numPr>
          <w:ilvl w:val="0"/>
          <w:numId w:val="2"/>
        </w:numPr>
        <w:kinsoku/>
        <w:wordWrap/>
        <w:overflowPunct/>
        <w:topLinePunct w:val="0"/>
        <w:autoSpaceDE/>
        <w:autoSpaceDN/>
        <w:bidi w:val="0"/>
        <w:adjustRightInd/>
        <w:snapToGrid/>
        <w:ind w:left="726" w:leftChars="0" w:hanging="363" w:firstLineChars="0"/>
        <w:contextualSpacing/>
        <w:textAlignment w:val="auto"/>
        <w:rPr>
          <w:rFonts w:hint="eastAsia" w:ascii="宋体" w:hAnsi="宋体" w:cs="宋体"/>
          <w:sz w:val="21"/>
          <w:szCs w:val="21"/>
        </w:rPr>
      </w:pPr>
      <w:r>
        <w:rPr>
          <w:rFonts w:hint="default" w:ascii="Times New Roman" w:hAnsi="Times New Roman" w:cs="Times New Roman"/>
          <w:sz w:val="21"/>
          <w:szCs w:val="21"/>
        </w:rPr>
        <w:t xml:space="preserve">Jin W, Cho S, Laxi N, Bao T, Dai L, Yu H, Qi R, Zhang J, Ba G, </w:t>
      </w:r>
      <w:r>
        <w:rPr>
          <w:rFonts w:hint="default" w:ascii="Times New Roman" w:hAnsi="Times New Roman" w:cs="Times New Roman"/>
          <w:b/>
          <w:bCs/>
          <w:sz w:val="21"/>
          <w:szCs w:val="21"/>
        </w:rPr>
        <w:t>Fu M*</w:t>
      </w:r>
      <w:r>
        <w:rPr>
          <w:rFonts w:hint="default" w:ascii="Times New Roman" w:hAnsi="Times New Roman" w:cs="Times New Roman"/>
          <w:sz w:val="21"/>
          <w:szCs w:val="21"/>
        </w:rPr>
        <w:t xml:space="preserve">. Hepatoprotective Effects of Ixeris chinensis on Nonalcoholic Fatty Liver Disease Induced by High-Fat Diet in Mice: An Integrated Gut Microbiota and Metabolomic Analysis. </w:t>
      </w:r>
      <w:r>
        <w:rPr>
          <w:rFonts w:hint="default" w:ascii="Times New Roman" w:hAnsi="Times New Roman" w:cs="Times New Roman"/>
          <w:b/>
          <w:bCs/>
          <w:i/>
          <w:iCs/>
          <w:sz w:val="21"/>
          <w:szCs w:val="21"/>
        </w:rPr>
        <w:t>Molecules</w:t>
      </w:r>
      <w:r>
        <w:rPr>
          <w:rFonts w:hint="default" w:ascii="Times New Roman" w:hAnsi="Times New Roman" w:cs="Times New Roman"/>
          <w:sz w:val="21"/>
          <w:szCs w:val="21"/>
        </w:rPr>
        <w:t>. 2022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27(10):3148.</w:t>
      </w:r>
      <w:r>
        <w:rPr>
          <w:rFonts w:hint="default" w:ascii="Times New Roman" w:hAnsi="Times New Roman" w:cs="Times New Roman"/>
          <w:sz w:val="21"/>
          <w:szCs w:val="21"/>
          <w:lang w:val="en-US" w:eastAsia="zh-CN"/>
        </w:rPr>
        <w:t xml:space="preserve"> </w:t>
      </w:r>
    </w:p>
    <w:p>
      <w:pPr>
        <w:pStyle w:val="10"/>
        <w:keepNext w:val="0"/>
        <w:keepLines w:val="0"/>
        <w:pageBreakBefore w:val="0"/>
        <w:widowControl/>
        <w:numPr>
          <w:ilvl w:val="0"/>
          <w:numId w:val="2"/>
        </w:numPr>
        <w:kinsoku/>
        <w:wordWrap/>
        <w:overflowPunct/>
        <w:topLinePunct w:val="0"/>
        <w:autoSpaceDE/>
        <w:autoSpaceDN/>
        <w:bidi w:val="0"/>
        <w:adjustRightInd/>
        <w:snapToGrid/>
        <w:ind w:left="726" w:leftChars="0" w:hanging="363" w:firstLineChars="0"/>
        <w:contextualSpacing/>
        <w:textAlignment w:val="auto"/>
        <w:rPr>
          <w:rFonts w:hint="eastAsia" w:ascii="宋体" w:hAnsi="宋体" w:cs="宋体"/>
          <w:sz w:val="21"/>
          <w:szCs w:val="21"/>
        </w:rPr>
      </w:pPr>
      <w:r>
        <w:rPr>
          <w:rFonts w:hint="default" w:ascii="Times New Roman" w:hAnsi="Times New Roman" w:cs="Times New Roman"/>
          <w:sz w:val="21"/>
          <w:szCs w:val="21"/>
        </w:rPr>
        <w:t>Hongyan Li,</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Chen Zhijun,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Mu Yifan,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Ma Ruolan,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Laxi Namujila and</w:t>
      </w:r>
      <w:r>
        <w:rPr>
          <w:rFonts w:hint="default" w:ascii="Times New Roman" w:hAnsi="Times New Roman" w:cs="Times New Roman"/>
          <w:sz w:val="21"/>
          <w:szCs w:val="21"/>
          <w:lang w:val="en-US" w:eastAsia="zh-CN"/>
        </w:rPr>
        <w:t xml:space="preserve"> </w:t>
      </w:r>
      <w:r>
        <w:rPr>
          <w:rFonts w:hint="default" w:ascii="Times New Roman" w:hAnsi="Times New Roman" w:cs="Times New Roman"/>
          <w:b/>
          <w:bCs/>
          <w:sz w:val="21"/>
          <w:szCs w:val="21"/>
        </w:rPr>
        <w:t>Fu Minghai</w:t>
      </w:r>
      <w:r>
        <w:rPr>
          <w:rFonts w:hint="default" w:ascii="Times New Roman" w:hAnsi="Times New Roman" w:cs="Times New Roman"/>
          <w:b/>
          <w:bCs/>
          <w:sz w:val="21"/>
          <w:szCs w:val="21"/>
          <w:lang w:val="en-US" w:eastAsia="zh-CN"/>
        </w:rPr>
        <w:t>*</w:t>
      </w:r>
      <w:r>
        <w:rPr>
          <w:rFonts w:hint="default" w:ascii="Times New Roman" w:hAnsi="Times New Roman" w:cs="Times New Roman"/>
          <w:sz w:val="21"/>
          <w:szCs w:val="21"/>
          <w:lang w:val="en-US" w:eastAsia="zh-CN"/>
        </w:rPr>
        <w:t xml:space="preserve">. Effects of processing on starch structure, textural, and digestive property of "Horisenbada", a traditional mongolia food, </w:t>
      </w:r>
      <w:r>
        <w:rPr>
          <w:rFonts w:hint="default" w:ascii="Times New Roman" w:hAnsi="Times New Roman" w:cs="Times New Roman"/>
          <w:b/>
          <w:bCs/>
          <w:i/>
          <w:iCs/>
          <w:sz w:val="21"/>
          <w:szCs w:val="21"/>
          <w:lang w:val="en-US" w:eastAsia="zh-CN"/>
        </w:rPr>
        <w:t>Foods</w:t>
      </w:r>
      <w:r>
        <w:rPr>
          <w:rFonts w:hint="default" w:ascii="Times New Roman" w:hAnsi="Times New Roman" w:cs="Times New Roman"/>
          <w:sz w:val="21"/>
          <w:szCs w:val="21"/>
          <w:lang w:val="en-US" w:eastAsia="zh-CN"/>
        </w:rPr>
        <w:t xml:space="preserve">,2022, 11, 212. </w:t>
      </w:r>
    </w:p>
    <w:p>
      <w:pPr>
        <w:pStyle w:val="10"/>
        <w:keepNext w:val="0"/>
        <w:keepLines w:val="0"/>
        <w:pageBreakBefore w:val="0"/>
        <w:widowControl/>
        <w:numPr>
          <w:ilvl w:val="0"/>
          <w:numId w:val="2"/>
        </w:numPr>
        <w:kinsoku/>
        <w:wordWrap/>
        <w:overflowPunct/>
        <w:topLinePunct w:val="0"/>
        <w:autoSpaceDE/>
        <w:autoSpaceDN/>
        <w:bidi w:val="0"/>
        <w:adjustRightInd/>
        <w:snapToGrid/>
        <w:ind w:left="726" w:leftChars="0" w:hanging="363" w:firstLineChars="0"/>
        <w:contextualSpacing/>
        <w:textAlignment w:val="auto"/>
        <w:rPr>
          <w:rFonts w:hint="eastAsia" w:ascii="宋体" w:hAnsi="宋体" w:cs="宋体"/>
          <w:sz w:val="21"/>
          <w:szCs w:val="21"/>
        </w:rPr>
      </w:pPr>
      <w:r>
        <w:rPr>
          <w:rFonts w:hint="default" w:ascii="Times New Roman" w:hAnsi="Times New Roman" w:cs="Times New Roman"/>
          <w:b/>
          <w:bCs/>
          <w:sz w:val="21"/>
          <w:szCs w:val="21"/>
        </w:rPr>
        <w:t>Minghai Fu</w:t>
      </w:r>
      <w:r>
        <w:rPr>
          <w:rFonts w:hint="default" w:ascii="Times New Roman" w:hAnsi="Times New Roman" w:cs="Times New Roman"/>
          <w:sz w:val="21"/>
          <w:szCs w:val="21"/>
        </w:rPr>
        <w:t>, Terigele Bao, Hongzhen Yu, Genna Ba, Sungbo Cho*</w:t>
      </w:r>
      <w:r>
        <w:rPr>
          <w:rFonts w:hint="default" w:ascii="Times New Roman" w:hAnsi="Times New Roman" w:cs="Times New Roman"/>
          <w:sz w:val="21"/>
          <w:szCs w:val="21"/>
          <w:lang w:val="en-US" w:eastAsia="zh-CN"/>
        </w:rPr>
        <w:t xml:space="preserve">. Metabolomics investigation on antiobesity effects of Corydalis bungeana on high-fat high-sugar diet-induced obese rats. </w:t>
      </w:r>
      <w:r>
        <w:rPr>
          <w:rFonts w:hint="default" w:ascii="Times New Roman" w:hAnsi="Times New Roman" w:cs="Times New Roman"/>
          <w:b/>
          <w:bCs/>
          <w:i/>
          <w:iCs/>
          <w:sz w:val="21"/>
          <w:szCs w:val="21"/>
          <w:lang w:val="en-US" w:eastAsia="zh-CN"/>
        </w:rPr>
        <w:t>Chinese Herbal Medicine</w:t>
      </w:r>
      <w:r>
        <w:rPr>
          <w:rFonts w:hint="eastAsia" w:ascii="Times New Roman" w:hAnsi="Times New Roman" w:cs="Times New Roman"/>
          <w:sz w:val="21"/>
          <w:szCs w:val="21"/>
          <w:lang w:val="en-US" w:eastAsia="zh-CN"/>
        </w:rPr>
        <w:t>,2022,14(3): 414-421</w:t>
      </w:r>
    </w:p>
    <w:p>
      <w:pPr>
        <w:pStyle w:val="13"/>
        <w:keepNext w:val="0"/>
        <w:keepLines w:val="0"/>
        <w:pageBreakBefore w:val="0"/>
        <w:numPr>
          <w:ilvl w:val="0"/>
          <w:numId w:val="2"/>
        </w:numPr>
        <w:kinsoku/>
        <w:wordWrap/>
        <w:overflowPunct/>
        <w:topLinePunct w:val="0"/>
        <w:autoSpaceDE/>
        <w:autoSpaceDN/>
        <w:bidi w:val="0"/>
        <w:adjustRightInd/>
        <w:snapToGrid/>
        <w:ind w:left="726" w:leftChars="0" w:hanging="363" w:firstLineChars="0"/>
        <w:textAlignment w:val="auto"/>
        <w:rPr>
          <w:rFonts w:hint="eastAsia" w:ascii="Times New Roman" w:hAnsi="Times New Roman" w:cs="Times New Roman"/>
          <w:sz w:val="21"/>
          <w:szCs w:val="21"/>
          <w:lang w:val="en-US" w:eastAsia="zh-CN"/>
        </w:rPr>
      </w:pPr>
      <w:r>
        <w:rPr>
          <w:rFonts w:hint="default" w:ascii="Times New Roman" w:hAnsi="Times New Roman" w:cs="Times New Roman"/>
          <w:sz w:val="21"/>
          <w:szCs w:val="21"/>
        </w:rPr>
        <w:t xml:space="preserve">Mu XYL, Feng L, Ta N, </w:t>
      </w:r>
      <w:r>
        <w:rPr>
          <w:rFonts w:hint="default" w:ascii="Times New Roman" w:hAnsi="Times New Roman" w:cs="Times New Roman"/>
          <w:sz w:val="21"/>
          <w:szCs w:val="21"/>
          <w:lang w:val="en-US" w:eastAsia="zh-CN"/>
        </w:rPr>
        <w:t xml:space="preserve">Bai L, A R, Ba G, </w:t>
      </w:r>
      <w:r>
        <w:rPr>
          <w:rFonts w:hint="default" w:ascii="Times New Roman" w:hAnsi="Times New Roman" w:cs="Times New Roman"/>
          <w:b/>
          <w:bCs/>
          <w:sz w:val="21"/>
          <w:szCs w:val="21"/>
          <w:lang w:val="en-US" w:eastAsia="zh-CN"/>
        </w:rPr>
        <w:t>Fu M*</w:t>
      </w:r>
      <w:r>
        <w:rPr>
          <w:rFonts w:hint="default" w:ascii="Times New Roman" w:hAnsi="Times New Roman" w:cs="Times New Roman"/>
          <w:b/>
          <w:bCs/>
          <w:sz w:val="21"/>
          <w:szCs w:val="21"/>
        </w:rPr>
        <w:t>.</w:t>
      </w:r>
      <w:r>
        <w:rPr>
          <w:rFonts w:hint="default" w:ascii="Times New Roman" w:hAnsi="Times New Roman" w:cs="Times New Roman"/>
          <w:sz w:val="21"/>
          <w:szCs w:val="21"/>
        </w:rPr>
        <w:t xml:space="preserve"> History, philosophy and modern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research of traditional Mongolian medicine. </w:t>
      </w:r>
      <w:r>
        <w:rPr>
          <w:rFonts w:hint="default" w:ascii="Times New Roman" w:hAnsi="Times New Roman" w:cs="Times New Roman"/>
          <w:b/>
          <w:bCs/>
          <w:i/>
          <w:iCs/>
          <w:sz w:val="21"/>
          <w:szCs w:val="21"/>
        </w:rPr>
        <w:t>Hist Philos Med</w:t>
      </w:r>
      <w:r>
        <w:rPr>
          <w:rFonts w:hint="default" w:ascii="Times New Roman" w:hAnsi="Times New Roman" w:cs="Times New Roman"/>
          <w:sz w:val="21"/>
          <w:szCs w:val="21"/>
        </w:rPr>
        <w:t>. 2022;4(4):22. doi: 10.53388/HPM20221001022.</w:t>
      </w:r>
    </w:p>
    <w:p>
      <w:pPr>
        <w:pStyle w:val="10"/>
        <w:keepNext w:val="0"/>
        <w:keepLines w:val="0"/>
        <w:pageBreakBefore w:val="0"/>
        <w:widowControl/>
        <w:numPr>
          <w:ilvl w:val="0"/>
          <w:numId w:val="2"/>
        </w:numPr>
        <w:kinsoku/>
        <w:wordWrap/>
        <w:overflowPunct/>
        <w:topLinePunct w:val="0"/>
        <w:autoSpaceDE/>
        <w:autoSpaceDN/>
        <w:bidi w:val="0"/>
        <w:adjustRightInd/>
        <w:snapToGrid/>
        <w:ind w:left="726" w:leftChars="0" w:hanging="363" w:firstLineChars="0"/>
        <w:contextualSpacing/>
        <w:textAlignment w:val="auto"/>
        <w:rPr>
          <w:rFonts w:hint="default" w:ascii="Times New Roman" w:hAnsi="Times New Roman" w:cs="Times New Roman"/>
          <w:sz w:val="21"/>
          <w:szCs w:val="21"/>
          <w:lang w:val="en-AU"/>
        </w:rPr>
      </w:pPr>
      <w:r>
        <w:rPr>
          <w:rFonts w:hint="default" w:ascii="Times New Roman" w:hAnsi="Times New Roman" w:eastAsia="宋体" w:cs="Times New Roman"/>
          <w:i w:val="0"/>
          <w:caps w:val="0"/>
          <w:color w:val="222222"/>
          <w:spacing w:val="0"/>
          <w:sz w:val="21"/>
          <w:szCs w:val="21"/>
          <w:shd w:val="clear" w:color="auto" w:fill="FFFFFF"/>
        </w:rPr>
        <w:t>Sun, L.</w:t>
      </w:r>
      <w:r>
        <w:rPr>
          <w:rFonts w:hint="default" w:ascii="Times New Roman" w:hAnsi="Times New Roman" w:eastAsia="宋体" w:cs="Times New Roman"/>
          <w:i w:val="0"/>
          <w:caps w:val="0"/>
          <w:color w:val="222222"/>
          <w:spacing w:val="0"/>
          <w:sz w:val="21"/>
          <w:szCs w:val="21"/>
          <w:shd w:val="clear" w:color="auto" w:fill="FFFFFF"/>
          <w:lang w:val="en-US" w:eastAsia="zh-CN"/>
        </w:rPr>
        <w:t>*</w:t>
      </w:r>
      <w:r>
        <w:rPr>
          <w:rFonts w:hint="default" w:ascii="Times New Roman" w:hAnsi="Times New Roman" w:eastAsia="宋体" w:cs="Times New Roman"/>
          <w:i w:val="0"/>
          <w:caps w:val="0"/>
          <w:color w:val="222222"/>
          <w:spacing w:val="0"/>
          <w:sz w:val="21"/>
          <w:szCs w:val="21"/>
          <w:shd w:val="clear" w:color="auto" w:fill="FFFFFF"/>
        </w:rPr>
        <w:t xml:space="preserve">, Song, Y., Chen, Y., Ma, Y., </w:t>
      </w:r>
      <w:r>
        <w:rPr>
          <w:rFonts w:hint="default" w:ascii="Times New Roman" w:hAnsi="Times New Roman" w:eastAsia="宋体" w:cs="Times New Roman"/>
          <w:b/>
          <w:bCs/>
          <w:i w:val="0"/>
          <w:caps w:val="0"/>
          <w:color w:val="222222"/>
          <w:spacing w:val="0"/>
          <w:sz w:val="21"/>
          <w:szCs w:val="21"/>
          <w:shd w:val="clear" w:color="auto" w:fill="FFFFFF"/>
        </w:rPr>
        <w:t>Fu, M</w:t>
      </w:r>
      <w:r>
        <w:rPr>
          <w:rFonts w:hint="default" w:ascii="Times New Roman" w:hAnsi="Times New Roman" w:cs="Times New Roman"/>
          <w:b/>
          <w:bCs/>
          <w:i w:val="0"/>
          <w:caps w:val="0"/>
          <w:color w:val="222222"/>
          <w:spacing w:val="0"/>
          <w:sz w:val="21"/>
          <w:szCs w:val="21"/>
          <w:shd w:val="clear" w:color="auto" w:fill="FFFFFF"/>
          <w:lang w:val="en-US" w:eastAsia="zh-CN"/>
        </w:rPr>
        <w:t>*</w:t>
      </w:r>
      <w:r>
        <w:rPr>
          <w:rFonts w:hint="default" w:ascii="Times New Roman" w:hAnsi="Times New Roman" w:eastAsia="宋体" w:cs="Times New Roman"/>
          <w:b/>
          <w:bCs/>
          <w:i w:val="0"/>
          <w:caps w:val="0"/>
          <w:color w:val="222222"/>
          <w:spacing w:val="0"/>
          <w:sz w:val="21"/>
          <w:szCs w:val="21"/>
          <w:shd w:val="clear" w:color="auto" w:fill="FFFFFF"/>
        </w:rPr>
        <w:t>.</w:t>
      </w:r>
      <w:r>
        <w:rPr>
          <w:rFonts w:hint="default" w:ascii="Times New Roman" w:hAnsi="Times New Roman" w:eastAsia="宋体" w:cs="Times New Roman"/>
          <w:i w:val="0"/>
          <w:caps w:val="0"/>
          <w:color w:val="222222"/>
          <w:spacing w:val="0"/>
          <w:sz w:val="21"/>
          <w:szCs w:val="21"/>
          <w:shd w:val="clear" w:color="auto" w:fill="FFFFFF"/>
        </w:rPr>
        <w:t>, &amp; Liu, X. (2021). The galloyl moiety enhances the inhibitory activity of catechins and theaflavins against α-glucosidase by increasing the polyphenol–enzyme binding interactions. </w:t>
      </w:r>
      <w:r>
        <w:rPr>
          <w:rFonts w:hint="default" w:ascii="Times New Roman" w:hAnsi="Times New Roman" w:eastAsia="宋体" w:cs="Times New Roman"/>
          <w:b/>
          <w:bCs/>
          <w:i/>
          <w:caps w:val="0"/>
          <w:color w:val="222222"/>
          <w:spacing w:val="0"/>
          <w:sz w:val="21"/>
          <w:szCs w:val="21"/>
          <w:shd w:val="clear" w:color="auto" w:fill="FFFFFF"/>
        </w:rPr>
        <w:t>Food &amp; Function</w:t>
      </w:r>
      <w:r>
        <w:rPr>
          <w:rFonts w:hint="default" w:ascii="Times New Roman" w:hAnsi="Times New Roman" w:eastAsia="宋体" w:cs="Times New Roman"/>
          <w:i w:val="0"/>
          <w:caps w:val="0"/>
          <w:color w:val="222222"/>
          <w:spacing w:val="0"/>
          <w:sz w:val="21"/>
          <w:szCs w:val="21"/>
          <w:shd w:val="clear" w:color="auto" w:fill="FFFFFF"/>
        </w:rPr>
        <w:t>, </w:t>
      </w:r>
      <w:r>
        <w:rPr>
          <w:rFonts w:hint="default" w:ascii="Times New Roman" w:hAnsi="Times New Roman" w:eastAsia="宋体" w:cs="Times New Roman"/>
          <w:i/>
          <w:caps w:val="0"/>
          <w:color w:val="222222"/>
          <w:spacing w:val="0"/>
          <w:sz w:val="21"/>
          <w:szCs w:val="21"/>
          <w:shd w:val="clear" w:color="auto" w:fill="FFFFFF"/>
        </w:rPr>
        <w:t>12</w:t>
      </w:r>
      <w:r>
        <w:rPr>
          <w:rFonts w:hint="default" w:ascii="Times New Roman" w:hAnsi="Times New Roman" w:eastAsia="宋体" w:cs="Times New Roman"/>
          <w:i w:val="0"/>
          <w:caps w:val="0"/>
          <w:color w:val="222222"/>
          <w:spacing w:val="0"/>
          <w:sz w:val="21"/>
          <w:szCs w:val="21"/>
          <w:shd w:val="clear" w:color="auto" w:fill="FFFFFF"/>
        </w:rPr>
        <w:t>(1), 215-229.</w:t>
      </w:r>
    </w:p>
    <w:p>
      <w:pPr>
        <w:pStyle w:val="10"/>
        <w:keepNext w:val="0"/>
        <w:keepLines w:val="0"/>
        <w:pageBreakBefore w:val="0"/>
        <w:widowControl/>
        <w:numPr>
          <w:ilvl w:val="0"/>
          <w:numId w:val="2"/>
        </w:numPr>
        <w:kinsoku/>
        <w:wordWrap/>
        <w:overflowPunct/>
        <w:topLinePunct w:val="0"/>
        <w:autoSpaceDE/>
        <w:autoSpaceDN/>
        <w:bidi w:val="0"/>
        <w:adjustRightInd/>
        <w:snapToGrid/>
        <w:ind w:left="726" w:leftChars="0" w:hanging="363" w:firstLineChars="0"/>
        <w:contextualSpacing/>
        <w:textAlignment w:val="auto"/>
        <w:rPr>
          <w:rFonts w:hint="default" w:ascii="Times New Roman" w:hAnsi="Times New Roman" w:cs="Times New Roman"/>
          <w:sz w:val="21"/>
          <w:szCs w:val="21"/>
          <w:lang w:val="en-AU"/>
        </w:rPr>
      </w:pPr>
      <w:r>
        <w:rPr>
          <w:rFonts w:hint="default" w:ascii="Times New Roman" w:hAnsi="Times New Roman" w:cs="Times New Roman"/>
          <w:sz w:val="21"/>
          <w:szCs w:val="21"/>
          <w:lang w:val="en-AU"/>
        </w:rPr>
        <w:t xml:space="preserve">Tong S, Wang H, A LS, Bai TN, Gong JH, Jin WJ, Dai LL, Ba GN, Cho SB, </w:t>
      </w:r>
      <w:r>
        <w:rPr>
          <w:rFonts w:hint="default" w:ascii="Times New Roman" w:hAnsi="Times New Roman" w:cs="Times New Roman"/>
          <w:b/>
          <w:bCs/>
          <w:sz w:val="21"/>
          <w:szCs w:val="21"/>
          <w:lang w:val="en-AU"/>
        </w:rPr>
        <w:t>Fu MH*</w:t>
      </w:r>
      <w:r>
        <w:rPr>
          <w:rFonts w:hint="default" w:ascii="Times New Roman" w:hAnsi="Times New Roman" w:cs="Times New Roman"/>
          <w:sz w:val="21"/>
          <w:szCs w:val="21"/>
          <w:lang w:val="en-AU"/>
        </w:rPr>
        <w:t xml:space="preserve">. Protective effect and mechanisms of action of Mongolian medicine Sulongga-4 on pyloric ligation-induced gastroduodenal ulcer in rats. </w:t>
      </w:r>
      <w:r>
        <w:rPr>
          <w:rFonts w:hint="default" w:ascii="Times New Roman" w:hAnsi="Times New Roman" w:cs="Times New Roman"/>
          <w:b/>
          <w:bCs/>
          <w:i/>
          <w:iCs/>
          <w:sz w:val="21"/>
          <w:szCs w:val="21"/>
          <w:lang w:val="en-AU"/>
        </w:rPr>
        <w:t>World J Gastroenterol</w:t>
      </w:r>
      <w:r>
        <w:rPr>
          <w:rFonts w:hint="default" w:ascii="Times New Roman" w:hAnsi="Times New Roman" w:cs="Times New Roman"/>
          <w:sz w:val="21"/>
          <w:szCs w:val="21"/>
          <w:lang w:val="en-AU"/>
        </w:rPr>
        <w:t xml:space="preserve"> 2021; 27(16): 1770-1784</w:t>
      </w:r>
    </w:p>
    <w:p>
      <w:pPr>
        <w:pStyle w:val="10"/>
        <w:keepNext w:val="0"/>
        <w:keepLines w:val="0"/>
        <w:pageBreakBefore w:val="0"/>
        <w:widowControl/>
        <w:numPr>
          <w:ilvl w:val="0"/>
          <w:numId w:val="2"/>
        </w:numPr>
        <w:kinsoku/>
        <w:wordWrap/>
        <w:overflowPunct/>
        <w:topLinePunct w:val="0"/>
        <w:autoSpaceDE/>
        <w:autoSpaceDN/>
        <w:bidi w:val="0"/>
        <w:adjustRightInd/>
        <w:snapToGrid/>
        <w:ind w:left="726" w:leftChars="0" w:hanging="363" w:firstLineChars="0"/>
        <w:contextualSpacing/>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AU"/>
        </w:rPr>
        <w:t>Fu M</w:t>
      </w:r>
      <w:r>
        <w:rPr>
          <w:rFonts w:hint="default" w:ascii="Times New Roman" w:hAnsi="Times New Roman" w:cs="Times New Roman"/>
          <w:b w:val="0"/>
          <w:bCs w:val="0"/>
          <w:sz w:val="21"/>
          <w:szCs w:val="21"/>
          <w:lang w:val="en-AU"/>
        </w:rPr>
        <w:t xml:space="preserve">, Shen W, Gao W, et al. Essential moieties of myricetins, quercetins and catechins for binding and inhibitory activity against α-Glucosidase[J]. </w:t>
      </w:r>
      <w:r>
        <w:rPr>
          <w:rFonts w:hint="default" w:ascii="Times New Roman" w:hAnsi="Times New Roman" w:cs="Times New Roman"/>
          <w:b/>
          <w:bCs/>
          <w:i/>
          <w:iCs/>
          <w:sz w:val="21"/>
          <w:szCs w:val="21"/>
          <w:lang w:val="en-AU"/>
        </w:rPr>
        <w:t>Bioorganic Chemistry</w:t>
      </w:r>
      <w:r>
        <w:rPr>
          <w:rFonts w:hint="default" w:ascii="Times New Roman" w:hAnsi="Times New Roman" w:cs="Times New Roman"/>
          <w:b w:val="0"/>
          <w:bCs w:val="0"/>
          <w:sz w:val="21"/>
          <w:szCs w:val="21"/>
          <w:lang w:val="en-AU"/>
        </w:rPr>
        <w:t>, 2021, 115: 105235.</w:t>
      </w:r>
      <w:r>
        <w:rPr>
          <w:rFonts w:hint="default" w:ascii="Times New Roman" w:hAnsi="Times New Roman" w:cs="Times New Roman"/>
          <w:b w:val="0"/>
          <w:bCs w:val="0"/>
          <w:sz w:val="21"/>
          <w:szCs w:val="21"/>
          <w:lang w:val="en-US" w:eastAsia="zh-CN"/>
        </w:rPr>
        <w:t xml:space="preserve"> </w:t>
      </w:r>
    </w:p>
    <w:p>
      <w:pPr>
        <w:pStyle w:val="10"/>
        <w:keepNext w:val="0"/>
        <w:keepLines w:val="0"/>
        <w:pageBreakBefore w:val="0"/>
        <w:widowControl/>
        <w:numPr>
          <w:ilvl w:val="0"/>
          <w:numId w:val="2"/>
        </w:numPr>
        <w:kinsoku/>
        <w:wordWrap/>
        <w:overflowPunct/>
        <w:topLinePunct w:val="0"/>
        <w:autoSpaceDE/>
        <w:autoSpaceDN/>
        <w:bidi w:val="0"/>
        <w:adjustRightInd/>
        <w:snapToGrid/>
        <w:ind w:left="726" w:leftChars="0" w:hanging="363" w:firstLineChars="0"/>
        <w:contextualSpacing/>
        <w:textAlignment w:val="auto"/>
        <w:rPr>
          <w:rFonts w:hint="default" w:ascii="Times New Roman" w:hAnsi="Times New Roman" w:cs="Times New Roman"/>
          <w:sz w:val="21"/>
          <w:szCs w:val="21"/>
          <w:lang w:val="en-AU"/>
        </w:rPr>
      </w:pPr>
      <w:r>
        <w:rPr>
          <w:rFonts w:hint="default" w:ascii="Times New Roman" w:hAnsi="Times New Roman" w:cs="Times New Roman"/>
          <w:sz w:val="21"/>
          <w:szCs w:val="21"/>
          <w:lang w:val="en-AU"/>
        </w:rPr>
        <w:t xml:space="preserve">Yu HZ, A LS, Ji XP, </w:t>
      </w:r>
      <w:r>
        <w:rPr>
          <w:rFonts w:hint="default" w:ascii="Times New Roman" w:hAnsi="Times New Roman" w:cs="Times New Roman"/>
          <w:sz w:val="21"/>
          <w:szCs w:val="21"/>
          <w:lang w:val="en-US" w:eastAsia="zh-CN"/>
        </w:rPr>
        <w:t xml:space="preserve">Cho SB, Ba GN, Han PF, </w:t>
      </w:r>
      <w:r>
        <w:rPr>
          <w:rFonts w:hint="default" w:ascii="Times New Roman" w:hAnsi="Times New Roman" w:cs="Times New Roman"/>
          <w:b/>
          <w:bCs/>
          <w:sz w:val="21"/>
          <w:szCs w:val="21"/>
          <w:lang w:val="en-US" w:eastAsia="zh-CN"/>
        </w:rPr>
        <w:t>Fu MH*</w:t>
      </w:r>
      <w:r>
        <w:rPr>
          <w:rFonts w:hint="default" w:ascii="Times New Roman" w:hAnsi="Times New Roman" w:cs="Times New Roman"/>
          <w:sz w:val="21"/>
          <w:szCs w:val="21"/>
          <w:lang w:val="en-AU"/>
        </w:rPr>
        <w:t xml:space="preserve">. Bitter components related to alleviating intestinal obstruction in Traditional Mongolian medicine. </w:t>
      </w:r>
      <w:r>
        <w:rPr>
          <w:rFonts w:hint="default" w:ascii="Times New Roman" w:hAnsi="Times New Roman" w:cs="Times New Roman"/>
          <w:b/>
          <w:bCs/>
          <w:i/>
          <w:iCs/>
          <w:sz w:val="21"/>
          <w:szCs w:val="21"/>
          <w:lang w:val="en-AU"/>
        </w:rPr>
        <w:t>TMR Theory and Hypothesis</w:t>
      </w:r>
      <w:r>
        <w:rPr>
          <w:rFonts w:hint="default" w:ascii="Times New Roman" w:hAnsi="Times New Roman" w:cs="Times New Roman"/>
          <w:sz w:val="21"/>
          <w:szCs w:val="21"/>
          <w:lang w:val="en-AU"/>
        </w:rPr>
        <w:t xml:space="preserve"> 2020, 3(2):337 -347.</w:t>
      </w:r>
    </w:p>
    <w:p>
      <w:pPr>
        <w:pStyle w:val="10"/>
        <w:keepNext w:val="0"/>
        <w:keepLines w:val="0"/>
        <w:pageBreakBefore w:val="0"/>
        <w:widowControl/>
        <w:numPr>
          <w:ilvl w:val="0"/>
          <w:numId w:val="2"/>
        </w:numPr>
        <w:kinsoku/>
        <w:wordWrap/>
        <w:overflowPunct/>
        <w:topLinePunct w:val="0"/>
        <w:autoSpaceDE/>
        <w:autoSpaceDN/>
        <w:bidi w:val="0"/>
        <w:adjustRightInd/>
        <w:snapToGrid/>
        <w:ind w:left="726" w:leftChars="0" w:hanging="363" w:firstLineChars="0"/>
        <w:contextualSpacing/>
        <w:textAlignment w:val="auto"/>
        <w:rPr>
          <w:rFonts w:hint="default" w:ascii="Times New Roman" w:hAnsi="Times New Roman" w:cs="Times New Roman"/>
          <w:sz w:val="21"/>
          <w:szCs w:val="21"/>
          <w:lang w:val="en-AU"/>
        </w:rPr>
      </w:pPr>
      <w:r>
        <w:rPr>
          <w:rFonts w:hint="default" w:ascii="Times New Roman" w:hAnsi="Times New Roman" w:cs="Times New Roman"/>
          <w:sz w:val="21"/>
          <w:szCs w:val="21"/>
        </w:rPr>
        <w:t xml:space="preserve">Han, Pengfei, Bagenna Bagenna, and </w:t>
      </w:r>
      <w:r>
        <w:rPr>
          <w:rFonts w:hint="default" w:ascii="Times New Roman" w:hAnsi="Times New Roman" w:cs="Times New Roman"/>
          <w:b/>
          <w:bCs/>
          <w:sz w:val="21"/>
          <w:szCs w:val="21"/>
        </w:rPr>
        <w:t>Minghai Fu</w:t>
      </w:r>
      <w:r>
        <w:rPr>
          <w:rFonts w:hint="default" w:ascii="Times New Roman" w:hAnsi="Times New Roman" w:cs="Times New Roman"/>
          <w:b/>
          <w:bCs/>
          <w:sz w:val="21"/>
          <w:szCs w:val="21"/>
          <w:lang w:val="en-US" w:eastAsia="zh-CN"/>
        </w:rPr>
        <w:t>*</w:t>
      </w:r>
      <w:r>
        <w:rPr>
          <w:rFonts w:hint="default" w:ascii="Times New Roman" w:hAnsi="Times New Roman" w:cs="Times New Roman"/>
          <w:b/>
          <w:bCs/>
          <w:sz w:val="21"/>
          <w:szCs w:val="21"/>
        </w:rPr>
        <w:t>.</w:t>
      </w:r>
      <w:r>
        <w:rPr>
          <w:rFonts w:hint="default" w:ascii="Times New Roman" w:hAnsi="Times New Roman" w:cs="Times New Roman"/>
          <w:sz w:val="21"/>
          <w:szCs w:val="21"/>
        </w:rPr>
        <w:t xml:space="preserve"> The sweet taste signalling pathways in the oral cavity and the gastrointestinal tract affect human appetite and food intake: a review. </w:t>
      </w:r>
      <w:r>
        <w:rPr>
          <w:rFonts w:hint="default" w:ascii="Times New Roman" w:hAnsi="Times New Roman" w:cs="Times New Roman"/>
          <w:b/>
          <w:bCs/>
          <w:i/>
          <w:iCs/>
          <w:sz w:val="21"/>
          <w:szCs w:val="21"/>
        </w:rPr>
        <w:t xml:space="preserve">International </w:t>
      </w:r>
      <w:r>
        <w:rPr>
          <w:rFonts w:hint="eastAsia" w:ascii="Times New Roman" w:hAnsi="Times New Roman" w:cs="Times New Roman"/>
          <w:b/>
          <w:bCs/>
          <w:i/>
          <w:iCs/>
          <w:sz w:val="21"/>
          <w:szCs w:val="21"/>
          <w:lang w:val="en-US" w:eastAsia="zh-CN"/>
        </w:rPr>
        <w:t>J</w:t>
      </w:r>
      <w:r>
        <w:rPr>
          <w:rFonts w:hint="default" w:ascii="Times New Roman" w:hAnsi="Times New Roman" w:cs="Times New Roman"/>
          <w:b/>
          <w:bCs/>
          <w:i/>
          <w:iCs/>
          <w:sz w:val="21"/>
          <w:szCs w:val="21"/>
        </w:rPr>
        <w:t xml:space="preserve">ournal of </w:t>
      </w:r>
      <w:r>
        <w:rPr>
          <w:rFonts w:hint="eastAsia" w:ascii="Times New Roman" w:hAnsi="Times New Roman" w:cs="Times New Roman"/>
          <w:b/>
          <w:bCs/>
          <w:i/>
          <w:iCs/>
          <w:sz w:val="21"/>
          <w:szCs w:val="21"/>
          <w:lang w:val="en-US" w:eastAsia="zh-CN"/>
        </w:rPr>
        <w:t>F</w:t>
      </w:r>
      <w:r>
        <w:rPr>
          <w:rFonts w:hint="default" w:ascii="Times New Roman" w:hAnsi="Times New Roman" w:cs="Times New Roman"/>
          <w:b/>
          <w:bCs/>
          <w:i/>
          <w:iCs/>
          <w:sz w:val="21"/>
          <w:szCs w:val="21"/>
        </w:rPr>
        <w:t xml:space="preserve">ood </w:t>
      </w:r>
      <w:r>
        <w:rPr>
          <w:rFonts w:hint="eastAsia" w:ascii="Times New Roman" w:hAnsi="Times New Roman" w:cs="Times New Roman"/>
          <w:b/>
          <w:bCs/>
          <w:i/>
          <w:iCs/>
          <w:sz w:val="21"/>
          <w:szCs w:val="21"/>
          <w:lang w:val="en-US" w:eastAsia="zh-CN"/>
        </w:rPr>
        <w:t>S</w:t>
      </w:r>
      <w:r>
        <w:rPr>
          <w:rFonts w:hint="default" w:ascii="Times New Roman" w:hAnsi="Times New Roman" w:cs="Times New Roman"/>
          <w:b/>
          <w:bCs/>
          <w:i/>
          <w:iCs/>
          <w:sz w:val="21"/>
          <w:szCs w:val="21"/>
        </w:rPr>
        <w:t xml:space="preserve">ciences and </w:t>
      </w:r>
      <w:r>
        <w:rPr>
          <w:rFonts w:hint="eastAsia" w:ascii="Times New Roman" w:hAnsi="Times New Roman" w:cs="Times New Roman"/>
          <w:b/>
          <w:bCs/>
          <w:i/>
          <w:iCs/>
          <w:sz w:val="21"/>
          <w:szCs w:val="21"/>
          <w:lang w:val="en-US" w:eastAsia="zh-CN"/>
        </w:rPr>
        <w:t>N</w:t>
      </w:r>
      <w:r>
        <w:rPr>
          <w:rFonts w:hint="default" w:ascii="Times New Roman" w:hAnsi="Times New Roman" w:cs="Times New Roman"/>
          <w:b/>
          <w:bCs/>
          <w:i/>
          <w:iCs/>
          <w:sz w:val="21"/>
          <w:szCs w:val="21"/>
        </w:rPr>
        <w:t>utrition</w:t>
      </w:r>
      <w:r>
        <w:rPr>
          <w:rFonts w:hint="eastAsia" w:ascii="Times New Roman" w:hAnsi="Times New Roman" w:cs="Times New Roman"/>
          <w:b/>
          <w:bCs/>
          <w:i/>
          <w:iCs/>
          <w:sz w:val="21"/>
          <w:szCs w:val="21"/>
          <w:lang w:val="en-US" w:eastAsia="zh-CN"/>
        </w:rPr>
        <w:t xml:space="preserve">, </w:t>
      </w:r>
      <w:r>
        <w:rPr>
          <w:rFonts w:hint="default" w:ascii="Times New Roman" w:hAnsi="Times New Roman" w:cs="Times New Roman"/>
          <w:sz w:val="21"/>
          <w:szCs w:val="21"/>
        </w:rPr>
        <w:t>2019</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70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2): 125-135.</w:t>
      </w:r>
    </w:p>
    <w:p>
      <w:pPr>
        <w:pStyle w:val="10"/>
        <w:keepNext w:val="0"/>
        <w:keepLines w:val="0"/>
        <w:pageBreakBefore w:val="0"/>
        <w:widowControl/>
        <w:numPr>
          <w:ilvl w:val="0"/>
          <w:numId w:val="2"/>
        </w:numPr>
        <w:kinsoku/>
        <w:wordWrap/>
        <w:overflowPunct/>
        <w:topLinePunct w:val="0"/>
        <w:autoSpaceDE/>
        <w:autoSpaceDN/>
        <w:bidi w:val="0"/>
        <w:adjustRightInd/>
        <w:snapToGrid/>
        <w:ind w:left="726" w:leftChars="0" w:hanging="363" w:firstLineChars="0"/>
        <w:contextualSpacing/>
        <w:textAlignment w:val="auto"/>
        <w:rPr>
          <w:rFonts w:hint="default" w:ascii="Times New Roman" w:hAnsi="Times New Roman" w:cs="Times New Roman"/>
          <w:sz w:val="21"/>
          <w:szCs w:val="21"/>
          <w:lang w:val="en-AU"/>
        </w:rPr>
      </w:pPr>
      <w:r>
        <w:rPr>
          <w:rFonts w:hint="default" w:ascii="Times New Roman" w:hAnsi="Times New Roman" w:cs="Times New Roman"/>
          <w:sz w:val="21"/>
          <w:szCs w:val="21"/>
          <w:lang w:val="en-AU"/>
        </w:rPr>
        <w:t xml:space="preserve">Lijun Sun, Dongjie Liu, Jiaojiao Sun, Xingbin, Yang, </w:t>
      </w:r>
      <w:r>
        <w:rPr>
          <w:rFonts w:hint="default" w:ascii="Times New Roman" w:hAnsi="Times New Roman" w:cs="Times New Roman"/>
          <w:b/>
          <w:sz w:val="21"/>
          <w:szCs w:val="21"/>
          <w:lang w:val="en-AU"/>
        </w:rPr>
        <w:t>Minghai Fu*</w:t>
      </w:r>
      <w:r>
        <w:rPr>
          <w:rFonts w:hint="default" w:ascii="Times New Roman" w:hAnsi="Times New Roman" w:cs="Times New Roman"/>
          <w:sz w:val="21"/>
          <w:szCs w:val="21"/>
          <w:lang w:val="en-AU"/>
        </w:rPr>
        <w:t xml:space="preserve"> and Yurong Guo*. (2017) Simultaneous separation and purification of chlorogenic acid, epicatechin, hyperoside and phlorizin from thinned young Qinguan apples by successive use of polyethylene and polyamide resins. </w:t>
      </w:r>
      <w:r>
        <w:rPr>
          <w:rFonts w:hint="default" w:ascii="Times New Roman" w:hAnsi="Times New Roman" w:cs="Times New Roman"/>
          <w:b/>
          <w:bCs/>
          <w:i/>
          <w:iCs/>
          <w:sz w:val="21"/>
          <w:szCs w:val="21"/>
          <w:lang w:val="en-AU"/>
        </w:rPr>
        <w:t>Food Chemistry</w:t>
      </w:r>
      <w:r>
        <w:rPr>
          <w:rFonts w:hint="default" w:ascii="Times New Roman" w:hAnsi="Times New Roman" w:cs="Times New Roman"/>
          <w:sz w:val="21"/>
          <w:szCs w:val="21"/>
          <w:lang w:val="en-AU"/>
        </w:rPr>
        <w:t>, 230: 362-371</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b/>
          <w:bCs/>
          <w:szCs w:val="20"/>
        </w:rPr>
      </w:pPr>
      <w:r>
        <w:rPr>
          <w:rFonts w:hint="eastAsia" w:ascii="Times New Roman" w:hAnsi="Times New Roman"/>
          <w:b/>
          <w:bCs/>
          <w:lang w:val="en-US" w:eastAsia="zh-CN"/>
        </w:rPr>
        <w:t>四、主持</w:t>
      </w:r>
      <w:r>
        <w:rPr>
          <w:rFonts w:hint="eastAsia" w:ascii="Times New Roman" w:hAnsi="Times New Roman"/>
          <w:b/>
          <w:bCs/>
        </w:rPr>
        <w:t>科研项目</w:t>
      </w:r>
    </w:p>
    <w:p>
      <w:pPr>
        <w:keepNext w:val="0"/>
        <w:keepLines w:val="0"/>
        <w:pageBreakBefore w:val="0"/>
        <w:numPr>
          <w:ilvl w:val="0"/>
          <w:numId w:val="3"/>
        </w:numPr>
        <w:tabs>
          <w:tab w:val="left" w:pos="709"/>
          <w:tab w:val="left" w:pos="851"/>
        </w:tabs>
        <w:kinsoku/>
        <w:wordWrap/>
        <w:overflowPunct/>
        <w:topLinePunct w:val="0"/>
        <w:autoSpaceDE/>
        <w:autoSpaceDN/>
        <w:bidi w:val="0"/>
        <w:adjustRightInd/>
        <w:snapToGrid/>
        <w:spacing w:line="400" w:lineRule="exact"/>
        <w:ind w:left="720" w:leftChars="0" w:hanging="360" w:firstLineChars="0"/>
        <w:textAlignment w:val="auto"/>
        <w:rPr>
          <w:szCs w:val="20"/>
        </w:rPr>
      </w:pPr>
      <w:r>
        <w:rPr>
          <w:rFonts w:hint="eastAsia"/>
          <w:szCs w:val="20"/>
          <w:lang w:val="en-US" w:eastAsia="zh-CN"/>
        </w:rPr>
        <w:t>国家自然科学基金地区项目，82260773</w:t>
      </w:r>
      <w:r>
        <w:rPr>
          <w:rFonts w:hint="eastAsia"/>
          <w:szCs w:val="20"/>
        </w:rPr>
        <w:t>，</w:t>
      </w:r>
      <w:r>
        <w:rPr>
          <w:rFonts w:hint="eastAsia"/>
          <w:szCs w:val="20"/>
          <w:lang w:val="en-US" w:eastAsia="zh-CN"/>
        </w:rPr>
        <w:t>肋柱花双向调节胃肠动力苦味药性</w:t>
      </w:r>
      <w:r>
        <w:rPr>
          <w:szCs w:val="20"/>
        </w:rPr>
        <w:t>机制研究</w:t>
      </w:r>
      <w:r>
        <w:rPr>
          <w:rFonts w:hint="eastAsia"/>
          <w:szCs w:val="20"/>
        </w:rPr>
        <w:t>，20</w:t>
      </w:r>
      <w:r>
        <w:rPr>
          <w:rFonts w:hint="eastAsia"/>
          <w:szCs w:val="20"/>
          <w:lang w:val="en-US" w:eastAsia="zh-CN"/>
        </w:rPr>
        <w:t>23</w:t>
      </w:r>
      <w:r>
        <w:rPr>
          <w:rFonts w:hint="eastAsia"/>
          <w:szCs w:val="20"/>
        </w:rPr>
        <w:t>.01-202</w:t>
      </w:r>
      <w:r>
        <w:rPr>
          <w:rFonts w:hint="eastAsia"/>
          <w:szCs w:val="20"/>
          <w:lang w:val="en-US" w:eastAsia="zh-CN"/>
        </w:rPr>
        <w:t>6</w:t>
      </w:r>
      <w:r>
        <w:rPr>
          <w:rFonts w:hint="eastAsia"/>
          <w:szCs w:val="20"/>
        </w:rPr>
        <w:t>.12，</w:t>
      </w:r>
      <w:r>
        <w:rPr>
          <w:rFonts w:hint="eastAsia"/>
          <w:szCs w:val="20"/>
          <w:lang w:val="en-US" w:eastAsia="zh-CN"/>
        </w:rPr>
        <w:t>33</w:t>
      </w:r>
      <w:r>
        <w:rPr>
          <w:rFonts w:hint="eastAsia"/>
          <w:szCs w:val="20"/>
        </w:rPr>
        <w:t>万元，主持</w:t>
      </w:r>
      <w:r>
        <w:rPr>
          <w:rFonts w:hint="eastAsia"/>
          <w:szCs w:val="20"/>
          <w:lang w:eastAsia="zh-CN"/>
        </w:rPr>
        <w:t>，</w:t>
      </w:r>
      <w:r>
        <w:rPr>
          <w:rFonts w:hint="eastAsia"/>
          <w:szCs w:val="20"/>
          <w:lang w:val="en-US" w:eastAsia="zh-CN"/>
        </w:rPr>
        <w:t>在研</w:t>
      </w:r>
    </w:p>
    <w:p>
      <w:pPr>
        <w:keepNext w:val="0"/>
        <w:keepLines w:val="0"/>
        <w:pageBreakBefore w:val="0"/>
        <w:numPr>
          <w:ilvl w:val="0"/>
          <w:numId w:val="3"/>
        </w:numPr>
        <w:tabs>
          <w:tab w:val="left" w:pos="709"/>
          <w:tab w:val="left" w:pos="851"/>
        </w:tabs>
        <w:kinsoku/>
        <w:wordWrap/>
        <w:overflowPunct/>
        <w:topLinePunct w:val="0"/>
        <w:autoSpaceDE/>
        <w:autoSpaceDN/>
        <w:bidi w:val="0"/>
        <w:adjustRightInd/>
        <w:snapToGrid/>
        <w:spacing w:line="400" w:lineRule="exact"/>
        <w:ind w:left="720" w:leftChars="0" w:hanging="360" w:firstLineChars="0"/>
        <w:textAlignment w:val="auto"/>
        <w:rPr>
          <w:szCs w:val="20"/>
        </w:rPr>
      </w:pPr>
      <w:r>
        <w:rPr>
          <w:rFonts w:hint="eastAsia"/>
          <w:szCs w:val="20"/>
          <w:lang w:val="en-US" w:eastAsia="zh-CN"/>
        </w:rPr>
        <w:t>海南医学院拔尖人才支持项目，2022.09-2027.09，50万元，主持，在研</w:t>
      </w:r>
    </w:p>
    <w:p>
      <w:pPr>
        <w:keepNext w:val="0"/>
        <w:keepLines w:val="0"/>
        <w:pageBreakBefore w:val="0"/>
        <w:numPr>
          <w:ilvl w:val="0"/>
          <w:numId w:val="3"/>
        </w:numPr>
        <w:tabs>
          <w:tab w:val="left" w:pos="709"/>
          <w:tab w:val="left" w:pos="851"/>
        </w:tabs>
        <w:kinsoku/>
        <w:wordWrap/>
        <w:overflowPunct/>
        <w:topLinePunct w:val="0"/>
        <w:autoSpaceDE/>
        <w:autoSpaceDN/>
        <w:bidi w:val="0"/>
        <w:adjustRightInd/>
        <w:snapToGrid/>
        <w:spacing w:line="400" w:lineRule="exact"/>
        <w:ind w:left="720" w:leftChars="0" w:hanging="360" w:firstLineChars="0"/>
        <w:textAlignment w:val="auto"/>
        <w:rPr>
          <w:szCs w:val="20"/>
        </w:rPr>
      </w:pPr>
      <w:r>
        <w:rPr>
          <w:rFonts w:hint="eastAsia"/>
          <w:szCs w:val="20"/>
          <w:lang w:val="en-US" w:eastAsia="zh-CN"/>
        </w:rPr>
        <w:t>内蒙古自治区高等学校青年科技人才发展计划项目，NJYT22048，2022.01-2024.12，30万元，主持，在研</w:t>
      </w:r>
    </w:p>
    <w:p>
      <w:pPr>
        <w:keepNext w:val="0"/>
        <w:keepLines w:val="0"/>
        <w:pageBreakBefore w:val="0"/>
        <w:numPr>
          <w:ilvl w:val="0"/>
          <w:numId w:val="3"/>
        </w:numPr>
        <w:tabs>
          <w:tab w:val="left" w:pos="709"/>
          <w:tab w:val="left" w:pos="851"/>
        </w:tabs>
        <w:kinsoku/>
        <w:wordWrap/>
        <w:overflowPunct/>
        <w:topLinePunct w:val="0"/>
        <w:autoSpaceDE/>
        <w:autoSpaceDN/>
        <w:bidi w:val="0"/>
        <w:adjustRightInd/>
        <w:snapToGrid/>
        <w:spacing w:line="400" w:lineRule="exact"/>
        <w:ind w:left="720" w:leftChars="0" w:hanging="360" w:firstLineChars="0"/>
        <w:textAlignment w:val="auto"/>
        <w:rPr>
          <w:szCs w:val="20"/>
        </w:rPr>
      </w:pPr>
      <w:r>
        <w:rPr>
          <w:rFonts w:hint="eastAsia"/>
          <w:szCs w:val="20"/>
          <w:lang w:val="en-US" w:eastAsia="zh-CN"/>
        </w:rPr>
        <w:t>中央引导地方科技发展资金项目，2021ZY0015，基于蒙药地格达-4味汤体内活性成分的固定剂量组合药物研究，2021.07-2024.06，20万元，主持，在研</w:t>
      </w:r>
    </w:p>
    <w:p>
      <w:pPr>
        <w:keepNext w:val="0"/>
        <w:keepLines w:val="0"/>
        <w:pageBreakBefore w:val="0"/>
        <w:numPr>
          <w:ilvl w:val="0"/>
          <w:numId w:val="3"/>
        </w:numPr>
        <w:tabs>
          <w:tab w:val="left" w:pos="709"/>
          <w:tab w:val="left" w:pos="851"/>
        </w:tabs>
        <w:kinsoku/>
        <w:wordWrap/>
        <w:overflowPunct/>
        <w:topLinePunct w:val="0"/>
        <w:autoSpaceDE/>
        <w:autoSpaceDN/>
        <w:bidi w:val="0"/>
        <w:adjustRightInd/>
        <w:snapToGrid/>
        <w:spacing w:line="400" w:lineRule="exact"/>
        <w:ind w:left="720" w:leftChars="0" w:hanging="360" w:firstLineChars="0"/>
        <w:textAlignment w:val="auto"/>
        <w:rPr>
          <w:szCs w:val="20"/>
        </w:rPr>
      </w:pPr>
      <w:r>
        <w:rPr>
          <w:szCs w:val="20"/>
        </w:rPr>
        <w:t>国家自然科学基金青年项目</w:t>
      </w:r>
      <w:r>
        <w:rPr>
          <w:rFonts w:hint="eastAsia"/>
          <w:szCs w:val="20"/>
        </w:rPr>
        <w:t>，81803</w:t>
      </w:r>
      <w:r>
        <w:rPr>
          <w:szCs w:val="20"/>
        </w:rPr>
        <w:t>845</w:t>
      </w:r>
      <w:r>
        <w:rPr>
          <w:rFonts w:hint="eastAsia"/>
          <w:szCs w:val="20"/>
        </w:rPr>
        <w:t>，</w:t>
      </w:r>
      <w:r>
        <w:rPr>
          <w:szCs w:val="20"/>
        </w:rPr>
        <w:t>蒙药肋柱花对高脂饮食诱导肥胖大鼠的减肥功效及其苦味机制研究</w:t>
      </w:r>
      <w:r>
        <w:rPr>
          <w:rFonts w:hint="eastAsia"/>
          <w:szCs w:val="20"/>
        </w:rPr>
        <w:t>，2019.01-2021.12，20万元，主持</w:t>
      </w:r>
      <w:r>
        <w:rPr>
          <w:rFonts w:hint="eastAsia"/>
          <w:szCs w:val="20"/>
          <w:lang w:val="en-US" w:eastAsia="zh-CN"/>
        </w:rPr>
        <w:t>，结题</w:t>
      </w:r>
    </w:p>
    <w:p>
      <w:pPr>
        <w:keepNext w:val="0"/>
        <w:keepLines w:val="0"/>
        <w:pageBreakBefore w:val="0"/>
        <w:numPr>
          <w:ilvl w:val="0"/>
          <w:numId w:val="3"/>
        </w:numPr>
        <w:tabs>
          <w:tab w:val="left" w:pos="709"/>
          <w:tab w:val="left" w:pos="851"/>
        </w:tabs>
        <w:kinsoku/>
        <w:wordWrap/>
        <w:overflowPunct/>
        <w:topLinePunct w:val="0"/>
        <w:autoSpaceDE/>
        <w:autoSpaceDN/>
        <w:bidi w:val="0"/>
        <w:adjustRightInd/>
        <w:snapToGrid/>
        <w:spacing w:line="400" w:lineRule="exact"/>
        <w:ind w:left="720" w:leftChars="0" w:hanging="360" w:firstLineChars="0"/>
        <w:textAlignment w:val="auto"/>
        <w:rPr>
          <w:szCs w:val="20"/>
        </w:rPr>
      </w:pPr>
      <w:r>
        <w:rPr>
          <w:szCs w:val="20"/>
        </w:rPr>
        <w:t>内蒙古自然科学基金面上项目</w:t>
      </w:r>
      <w:r>
        <w:rPr>
          <w:rFonts w:hint="eastAsia"/>
          <w:szCs w:val="20"/>
        </w:rPr>
        <w:t>，</w:t>
      </w:r>
      <w:r>
        <w:rPr>
          <w:szCs w:val="20"/>
        </w:rPr>
        <w:t> 2018MS08040 </w:t>
      </w:r>
      <w:r>
        <w:rPr>
          <w:rFonts w:hint="eastAsia"/>
          <w:szCs w:val="20"/>
        </w:rPr>
        <w:t>，</w:t>
      </w:r>
      <w:r>
        <w:rPr>
          <w:szCs w:val="20"/>
        </w:rPr>
        <w:t>蒙药肋柱花减肥作用机制研究</w:t>
      </w:r>
      <w:r>
        <w:rPr>
          <w:rFonts w:hint="eastAsia"/>
          <w:szCs w:val="20"/>
        </w:rPr>
        <w:t>，2019.01-20</w:t>
      </w:r>
      <w:r>
        <w:rPr>
          <w:szCs w:val="20"/>
        </w:rPr>
        <w:t>21.12</w:t>
      </w:r>
      <w:r>
        <w:rPr>
          <w:rFonts w:hint="eastAsia"/>
          <w:szCs w:val="20"/>
        </w:rPr>
        <w:t>,</w:t>
      </w:r>
      <w:r>
        <w:rPr>
          <w:szCs w:val="20"/>
        </w:rPr>
        <w:t xml:space="preserve"> 6</w:t>
      </w:r>
      <w:r>
        <w:rPr>
          <w:rFonts w:hint="eastAsia"/>
          <w:szCs w:val="20"/>
        </w:rPr>
        <w:t>万元，主持</w:t>
      </w:r>
      <w:r>
        <w:rPr>
          <w:rFonts w:hint="eastAsia"/>
          <w:szCs w:val="20"/>
          <w:lang w:val="en-US" w:eastAsia="zh-CN"/>
        </w:rPr>
        <w:t>，结题</w:t>
      </w:r>
    </w:p>
    <w:p>
      <w:pPr>
        <w:keepNext w:val="0"/>
        <w:keepLines w:val="0"/>
        <w:pageBreakBefore w:val="0"/>
        <w:numPr>
          <w:ilvl w:val="0"/>
          <w:numId w:val="3"/>
        </w:numPr>
        <w:tabs>
          <w:tab w:val="left" w:pos="709"/>
          <w:tab w:val="left" w:pos="851"/>
        </w:tabs>
        <w:kinsoku/>
        <w:wordWrap/>
        <w:overflowPunct/>
        <w:topLinePunct w:val="0"/>
        <w:autoSpaceDE/>
        <w:autoSpaceDN/>
        <w:bidi w:val="0"/>
        <w:adjustRightInd/>
        <w:snapToGrid/>
        <w:spacing w:line="400" w:lineRule="exact"/>
        <w:ind w:left="720" w:leftChars="0" w:hanging="360" w:firstLineChars="0"/>
        <w:textAlignment w:val="auto"/>
        <w:rPr>
          <w:szCs w:val="20"/>
        </w:rPr>
      </w:pPr>
      <w:r>
        <w:rPr>
          <w:szCs w:val="20"/>
        </w:rPr>
        <w:t>内蒙古</w:t>
      </w:r>
      <w:r>
        <w:rPr>
          <w:rFonts w:hint="eastAsia"/>
          <w:szCs w:val="20"/>
        </w:rPr>
        <w:t>自治区本科直属高校2019年“双一流”建设专项资金蒙药科研创新团队建设项目，《内蒙古自治区蒙药食药源保护与利用创新团队》建设项目，2019.09-2021.09，</w:t>
      </w:r>
      <w:r>
        <w:rPr>
          <w:rFonts w:hint="eastAsia"/>
          <w:szCs w:val="20"/>
          <w:lang w:val="en-US" w:eastAsia="zh-CN"/>
        </w:rPr>
        <w:t>150万元，主持，结题</w:t>
      </w:r>
    </w:p>
    <w:p>
      <w:pPr>
        <w:keepNext w:val="0"/>
        <w:keepLines w:val="0"/>
        <w:pageBreakBefore w:val="0"/>
        <w:numPr>
          <w:ilvl w:val="0"/>
          <w:numId w:val="3"/>
        </w:numPr>
        <w:tabs>
          <w:tab w:val="left" w:pos="709"/>
          <w:tab w:val="left" w:pos="851"/>
        </w:tabs>
        <w:kinsoku/>
        <w:wordWrap/>
        <w:overflowPunct/>
        <w:topLinePunct w:val="0"/>
        <w:autoSpaceDE/>
        <w:autoSpaceDN/>
        <w:bidi w:val="0"/>
        <w:adjustRightInd/>
        <w:snapToGrid/>
        <w:spacing w:line="400" w:lineRule="exact"/>
        <w:ind w:left="720" w:leftChars="0" w:hanging="360" w:firstLineChars="0"/>
        <w:textAlignment w:val="auto"/>
        <w:rPr>
          <w:szCs w:val="20"/>
        </w:rPr>
      </w:pPr>
      <w:r>
        <w:rPr>
          <w:rFonts w:hint="eastAsia"/>
          <w:szCs w:val="20"/>
          <w:lang w:val="en-GB"/>
        </w:rPr>
        <w:t>内蒙古自治区高等学校科学技术研究项目重点项目，</w:t>
      </w:r>
      <w:r>
        <w:rPr>
          <w:szCs w:val="20"/>
        </w:rPr>
        <w:t>NJZZ18153</w:t>
      </w:r>
      <w:r>
        <w:rPr>
          <w:rFonts w:hint="eastAsia"/>
          <w:szCs w:val="20"/>
          <w:lang w:val="en-GB"/>
        </w:rPr>
        <w:t>，蒙药肋柱花调节胃肠道动力功能及其苦味机制研究，</w:t>
      </w:r>
      <w:r>
        <w:rPr>
          <w:szCs w:val="20"/>
        </w:rPr>
        <w:t>2018.1-2020.12</w:t>
      </w:r>
      <w:r>
        <w:rPr>
          <w:rFonts w:hint="eastAsia"/>
          <w:szCs w:val="20"/>
          <w:lang w:val="en-GB"/>
        </w:rPr>
        <w:t>，</w:t>
      </w:r>
      <w:r>
        <w:rPr>
          <w:szCs w:val="20"/>
        </w:rPr>
        <w:t>6</w:t>
      </w:r>
      <w:r>
        <w:rPr>
          <w:rFonts w:hint="eastAsia"/>
          <w:szCs w:val="20"/>
          <w:lang w:val="en-GB"/>
        </w:rPr>
        <w:t>万元，主持</w:t>
      </w:r>
      <w:r>
        <w:rPr>
          <w:rFonts w:hint="eastAsia"/>
          <w:szCs w:val="20"/>
          <w:lang w:val="en-US" w:eastAsia="zh-CN"/>
        </w:rPr>
        <w:t>，结题</w:t>
      </w:r>
    </w:p>
    <w:p>
      <w:pPr>
        <w:keepNext w:val="0"/>
        <w:keepLines w:val="0"/>
        <w:pageBreakBefore w:val="0"/>
        <w:numPr>
          <w:ilvl w:val="0"/>
          <w:numId w:val="3"/>
        </w:numPr>
        <w:tabs>
          <w:tab w:val="left" w:pos="709"/>
          <w:tab w:val="left" w:pos="851"/>
        </w:tabs>
        <w:kinsoku/>
        <w:wordWrap/>
        <w:overflowPunct/>
        <w:topLinePunct w:val="0"/>
        <w:autoSpaceDE/>
        <w:autoSpaceDN/>
        <w:bidi w:val="0"/>
        <w:adjustRightInd/>
        <w:snapToGrid/>
        <w:spacing w:line="400" w:lineRule="exact"/>
        <w:ind w:left="720" w:leftChars="0" w:hanging="360" w:firstLineChars="0"/>
        <w:textAlignment w:val="auto"/>
        <w:rPr>
          <w:szCs w:val="20"/>
        </w:rPr>
      </w:pPr>
      <w:r>
        <w:rPr>
          <w:rFonts w:hint="eastAsia"/>
          <w:szCs w:val="20"/>
          <w:lang w:val="en-GB"/>
        </w:rPr>
        <w:t>内蒙古民族大学博士科研启动基金，</w:t>
      </w:r>
      <w:r>
        <w:rPr>
          <w:szCs w:val="20"/>
        </w:rPr>
        <w:t>BS412</w:t>
      </w:r>
      <w:r>
        <w:rPr>
          <w:rFonts w:hint="eastAsia"/>
          <w:szCs w:val="20"/>
          <w:lang w:val="en-GB"/>
        </w:rPr>
        <w:t>，</w:t>
      </w:r>
      <w:r>
        <w:rPr>
          <w:szCs w:val="20"/>
        </w:rPr>
        <w:t>8</w:t>
      </w:r>
      <w:r>
        <w:rPr>
          <w:rFonts w:hint="eastAsia"/>
          <w:szCs w:val="20"/>
          <w:lang w:val="en-GB"/>
        </w:rPr>
        <w:t>种地格达类蒙药对肥胖大鼠模型的减肥功效评价及苦味机制研究，</w:t>
      </w:r>
      <w:r>
        <w:rPr>
          <w:szCs w:val="20"/>
        </w:rPr>
        <w:t>2018.1-2020.12</w:t>
      </w:r>
      <w:r>
        <w:rPr>
          <w:rFonts w:hint="eastAsia"/>
          <w:szCs w:val="20"/>
          <w:lang w:val="en-GB"/>
        </w:rPr>
        <w:t>，</w:t>
      </w:r>
      <w:r>
        <w:rPr>
          <w:szCs w:val="20"/>
        </w:rPr>
        <w:t>20</w:t>
      </w:r>
      <w:r>
        <w:rPr>
          <w:rFonts w:hint="eastAsia"/>
          <w:szCs w:val="20"/>
          <w:lang w:val="en-GB"/>
        </w:rPr>
        <w:t>万元，主持</w:t>
      </w:r>
      <w:r>
        <w:rPr>
          <w:rFonts w:hint="eastAsia"/>
          <w:szCs w:val="20"/>
          <w:lang w:val="en-US" w:eastAsia="zh-CN"/>
        </w:rPr>
        <w:t>，结题</w:t>
      </w:r>
    </w:p>
    <w:p>
      <w:pPr>
        <w:keepNext w:val="0"/>
        <w:keepLines w:val="0"/>
        <w:pageBreakBefore w:val="0"/>
        <w:numPr>
          <w:ilvl w:val="0"/>
          <w:numId w:val="3"/>
        </w:numPr>
        <w:tabs>
          <w:tab w:val="left" w:pos="709"/>
          <w:tab w:val="left" w:pos="851"/>
        </w:tabs>
        <w:kinsoku/>
        <w:wordWrap/>
        <w:overflowPunct/>
        <w:topLinePunct w:val="0"/>
        <w:autoSpaceDE/>
        <w:autoSpaceDN/>
        <w:bidi w:val="0"/>
        <w:adjustRightInd/>
        <w:snapToGrid/>
        <w:spacing w:line="400" w:lineRule="exact"/>
        <w:ind w:left="720" w:leftChars="0" w:hanging="360" w:firstLineChars="0"/>
        <w:textAlignment w:val="auto"/>
        <w:rPr>
          <w:szCs w:val="20"/>
        </w:rPr>
      </w:pPr>
      <w:r>
        <w:rPr>
          <w:rFonts w:hint="eastAsia"/>
          <w:szCs w:val="20"/>
        </w:rPr>
        <w:t>国家人社部2019年“海外赤子为国服务行动计划”项目，2019.0</w:t>
      </w:r>
      <w:r>
        <w:rPr>
          <w:rFonts w:hint="eastAsia"/>
          <w:szCs w:val="20"/>
          <w:lang w:val="en-US" w:eastAsia="zh-CN"/>
        </w:rPr>
        <w:t>1</w:t>
      </w:r>
      <w:r>
        <w:rPr>
          <w:rFonts w:hint="eastAsia"/>
          <w:szCs w:val="20"/>
        </w:rPr>
        <w:t>-2</w:t>
      </w:r>
      <w:r>
        <w:rPr>
          <w:szCs w:val="20"/>
        </w:rPr>
        <w:t>0</w:t>
      </w:r>
      <w:r>
        <w:rPr>
          <w:rFonts w:hint="eastAsia"/>
          <w:szCs w:val="20"/>
          <w:lang w:val="en-US" w:eastAsia="zh-CN"/>
        </w:rPr>
        <w:t>19</w:t>
      </w:r>
      <w:r>
        <w:rPr>
          <w:rFonts w:hint="eastAsia"/>
          <w:szCs w:val="20"/>
        </w:rPr>
        <w:t>.1</w:t>
      </w:r>
      <w:r>
        <w:rPr>
          <w:rFonts w:hint="eastAsia"/>
          <w:szCs w:val="20"/>
          <w:lang w:val="en-US" w:eastAsia="zh-CN"/>
        </w:rPr>
        <w:t>2</w:t>
      </w:r>
      <w:r>
        <w:rPr>
          <w:rFonts w:hint="eastAsia"/>
          <w:szCs w:val="20"/>
        </w:rPr>
        <w:t>, 15万元，负责人</w:t>
      </w:r>
      <w:r>
        <w:rPr>
          <w:rFonts w:hint="eastAsia"/>
          <w:szCs w:val="20"/>
          <w:lang w:val="en-US" w:eastAsia="zh-CN"/>
        </w:rPr>
        <w:t>，结题</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ascii="Times New Roman" w:hAnsi="Times New Roman"/>
          <w:b/>
          <w:bCs/>
        </w:rPr>
      </w:pPr>
      <w:r>
        <w:rPr>
          <w:rFonts w:hint="eastAsia" w:ascii="Times New Roman" w:hAnsi="Times New Roman"/>
          <w:b/>
          <w:bCs/>
          <w:lang w:val="en-US" w:eastAsia="zh-CN"/>
        </w:rPr>
        <w:t>五、</w:t>
      </w:r>
      <w:r>
        <w:rPr>
          <w:rFonts w:hint="eastAsia" w:ascii="Times New Roman" w:hAnsi="Times New Roman"/>
          <w:b/>
          <w:bCs/>
        </w:rPr>
        <w:t>主编或参编教材、专著</w:t>
      </w:r>
    </w:p>
    <w:p>
      <w:pPr>
        <w:pStyle w:val="10"/>
        <w:keepNext w:val="0"/>
        <w:keepLines w:val="0"/>
        <w:pageBreakBefore w:val="0"/>
        <w:numPr>
          <w:ilvl w:val="0"/>
          <w:numId w:val="4"/>
        </w:numPr>
        <w:kinsoku/>
        <w:wordWrap/>
        <w:overflowPunct/>
        <w:topLinePunct w:val="0"/>
        <w:autoSpaceDE/>
        <w:autoSpaceDN/>
        <w:bidi w:val="0"/>
        <w:adjustRightInd/>
        <w:snapToGrid/>
        <w:spacing w:line="400" w:lineRule="exact"/>
        <w:ind w:left="720" w:leftChars="0" w:hanging="360" w:firstLineChars="0"/>
        <w:textAlignment w:val="auto"/>
        <w:rPr>
          <w:szCs w:val="20"/>
        </w:rPr>
      </w:pPr>
      <w:r>
        <w:rPr>
          <w:rFonts w:hint="eastAsia"/>
          <w:szCs w:val="20"/>
        </w:rPr>
        <w:t>《中国蒙医药古籍影印珍本》</w:t>
      </w:r>
      <w:r>
        <w:rPr>
          <w:rFonts w:hint="eastAsia"/>
          <w:szCs w:val="20"/>
          <w:lang w:val="en-US" w:eastAsia="zh-CN"/>
        </w:rPr>
        <w:t xml:space="preserve">参编, </w:t>
      </w:r>
      <w:r>
        <w:rPr>
          <w:rFonts w:hint="eastAsia"/>
          <w:szCs w:val="20"/>
        </w:rPr>
        <w:t>辽宁民族出版社,75万字,2018年</w:t>
      </w:r>
      <w:r>
        <w:rPr>
          <w:rFonts w:hint="default" w:ascii="Times New Roman" w:hAnsi="Times New Roman" w:eastAsia="宋体" w:cs="Times New Roman"/>
          <w:lang w:val="en-US" w:eastAsia="zh-CN"/>
        </w:rPr>
        <w:t>ISBN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978-7-5497-1855-9</w:t>
      </w:r>
    </w:p>
    <w:p>
      <w:pPr>
        <w:pStyle w:val="10"/>
        <w:keepNext w:val="0"/>
        <w:keepLines w:val="0"/>
        <w:pageBreakBefore w:val="0"/>
        <w:numPr>
          <w:ilvl w:val="0"/>
          <w:numId w:val="4"/>
        </w:numPr>
        <w:kinsoku/>
        <w:wordWrap/>
        <w:overflowPunct/>
        <w:topLinePunct w:val="0"/>
        <w:autoSpaceDE/>
        <w:autoSpaceDN/>
        <w:bidi w:val="0"/>
        <w:adjustRightInd/>
        <w:snapToGrid/>
        <w:spacing w:line="400" w:lineRule="exact"/>
        <w:ind w:left="720" w:leftChars="0" w:hanging="360" w:firstLineChars="0"/>
        <w:textAlignment w:val="auto"/>
        <w:rPr>
          <w:szCs w:val="20"/>
        </w:rPr>
      </w:pPr>
      <w:r>
        <w:rPr>
          <w:rFonts w:hint="eastAsia"/>
          <w:szCs w:val="20"/>
        </w:rPr>
        <w:t>《蒙药药理学博士生教材》副主编，</w:t>
      </w:r>
      <w:r>
        <w:rPr>
          <w:rFonts w:hint="eastAsia"/>
          <w:szCs w:val="20"/>
          <w:lang w:val="en-US" w:eastAsia="zh-CN"/>
        </w:rPr>
        <w:t>辽宁民族出版社,58万字，2019年</w:t>
      </w:r>
      <w:r>
        <w:rPr>
          <w:rFonts w:hint="default" w:ascii="Times New Roman" w:hAnsi="Times New Roman" w:eastAsia="宋体" w:cs="Times New Roman"/>
          <w:lang w:val="en-US" w:eastAsia="zh-CN"/>
        </w:rPr>
        <w:t>ISBN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978-7-5497-2208-2</w:t>
      </w:r>
    </w:p>
    <w:p>
      <w:pPr>
        <w:pStyle w:val="10"/>
        <w:keepNext w:val="0"/>
        <w:keepLines w:val="0"/>
        <w:pageBreakBefore w:val="0"/>
        <w:numPr>
          <w:ilvl w:val="0"/>
          <w:numId w:val="4"/>
        </w:numPr>
        <w:kinsoku/>
        <w:wordWrap/>
        <w:overflowPunct/>
        <w:topLinePunct w:val="0"/>
        <w:autoSpaceDE/>
        <w:autoSpaceDN/>
        <w:bidi w:val="0"/>
        <w:adjustRightInd/>
        <w:snapToGrid/>
        <w:spacing w:line="400" w:lineRule="exact"/>
        <w:ind w:left="720" w:leftChars="0" w:hanging="360" w:firstLineChars="0"/>
        <w:textAlignment w:val="auto"/>
        <w:rPr>
          <w:rFonts w:hint="default" w:ascii="Times New Roman" w:hAnsi="Times New Roman" w:cs="Times New Roman"/>
          <w:szCs w:val="20"/>
        </w:rPr>
      </w:pPr>
      <w:r>
        <w:rPr>
          <w:rFonts w:hint="eastAsia"/>
          <w:szCs w:val="20"/>
        </w:rPr>
        <w:t>《蒙药苦味药性现代化研究》主编，</w:t>
      </w:r>
      <w:r>
        <w:rPr>
          <w:rFonts w:hint="eastAsia"/>
          <w:szCs w:val="20"/>
          <w:lang w:val="en-US" w:eastAsia="zh-CN"/>
        </w:rPr>
        <w:t>辽宁民族出版社，30万字，2021年</w:t>
      </w:r>
      <w:r>
        <w:rPr>
          <w:rFonts w:hint="eastAsia" w:ascii="Times New Roman" w:hAnsi="Times New Roman" w:eastAsia="宋体" w:cs="Times New Roman"/>
          <w:lang w:val="en-US" w:eastAsia="zh-CN"/>
        </w:rPr>
        <w:t>ISBN 978-7-5497-2509-0</w:t>
      </w:r>
    </w:p>
    <w:p>
      <w:pPr>
        <w:pStyle w:val="10"/>
        <w:keepNext w:val="0"/>
        <w:keepLines w:val="0"/>
        <w:pageBreakBefore w:val="0"/>
        <w:numPr>
          <w:ilvl w:val="0"/>
          <w:numId w:val="4"/>
        </w:numPr>
        <w:kinsoku/>
        <w:wordWrap/>
        <w:overflowPunct/>
        <w:topLinePunct w:val="0"/>
        <w:autoSpaceDE/>
        <w:autoSpaceDN/>
        <w:bidi w:val="0"/>
        <w:adjustRightInd/>
        <w:snapToGrid/>
        <w:spacing w:line="400" w:lineRule="exact"/>
        <w:ind w:left="720" w:leftChars="0" w:hanging="360" w:firstLineChars="0"/>
        <w:textAlignment w:val="auto"/>
        <w:rPr>
          <w:rFonts w:hint="default" w:ascii="Times New Roman" w:hAnsi="Times New Roman" w:cs="Times New Roman"/>
          <w:szCs w:val="20"/>
        </w:rPr>
      </w:pPr>
      <w:r>
        <w:rPr>
          <w:rFonts w:hint="default" w:ascii="Times New Roman" w:hAnsi="Times New Roman" w:cs="Times New Roman"/>
          <w:szCs w:val="20"/>
          <w:lang w:val="en-US" w:eastAsia="zh-CN"/>
        </w:rPr>
        <w:t>Book Chapter:</w:t>
      </w:r>
      <w:r>
        <w:rPr>
          <w:rFonts w:hint="default" w:ascii="Times New Roman" w:hAnsi="Times New Roman" w:cs="Times New Roman"/>
          <w:szCs w:val="20"/>
          <w:lang w:eastAsia="zh-CN"/>
        </w:rPr>
        <w:t>《</w:t>
      </w:r>
      <w:r>
        <w:rPr>
          <w:rFonts w:hint="default" w:ascii="Times New Roman" w:hAnsi="Times New Roman" w:cs="Times New Roman"/>
          <w:szCs w:val="20"/>
        </w:rPr>
        <w:t xml:space="preserve">Mongolian Medicine: </w:t>
      </w:r>
      <w:r>
        <w:rPr>
          <w:rFonts w:hint="default" w:ascii="Times New Roman" w:hAnsi="Times New Roman" w:cs="Times New Roman"/>
          <w:szCs w:val="20"/>
          <w:lang w:val="en-US" w:eastAsia="zh-CN"/>
        </w:rPr>
        <w:t>d</w:t>
      </w:r>
      <w:r>
        <w:rPr>
          <w:rFonts w:hint="default" w:ascii="Times New Roman" w:hAnsi="Times New Roman" w:cs="Times New Roman"/>
          <w:szCs w:val="20"/>
        </w:rPr>
        <w:t>ifferent modes of knowledge transmission</w:t>
      </w:r>
      <w:r>
        <w:rPr>
          <w:rFonts w:hint="default" w:ascii="Times New Roman" w:hAnsi="Times New Roman" w:cs="Times New Roman"/>
          <w:szCs w:val="20"/>
          <w:lang w:eastAsia="zh-CN"/>
        </w:rPr>
        <w:t>》</w:t>
      </w:r>
      <w:r>
        <w:rPr>
          <w:rFonts w:hint="default" w:ascii="Times New Roman" w:hAnsi="Times New Roman" w:cs="Times New Roman"/>
          <w:szCs w:val="20"/>
          <w:lang w:val="en-US" w:eastAsia="zh-CN"/>
        </w:rPr>
        <w:t>参编，Amsterdam University Press, (in press)</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Times New Roman" w:hAnsi="Times New Roman" w:eastAsia="宋体"/>
          <w:b/>
          <w:bCs/>
          <w:lang w:val="en-US" w:eastAsia="zh-CN"/>
        </w:rPr>
      </w:pPr>
      <w:r>
        <w:rPr>
          <w:rFonts w:hint="eastAsia" w:ascii="Times New Roman" w:hAnsi="Times New Roman"/>
          <w:b/>
          <w:bCs/>
          <w:lang w:val="en-US" w:eastAsia="zh-CN"/>
        </w:rPr>
        <w:t>六、</w:t>
      </w:r>
      <w:r>
        <w:rPr>
          <w:rFonts w:hint="eastAsia" w:ascii="Times New Roman" w:hAnsi="Times New Roman"/>
          <w:b/>
          <w:bCs/>
        </w:rPr>
        <w:t>专利</w:t>
      </w:r>
      <w:r>
        <w:rPr>
          <w:rFonts w:hint="eastAsia" w:ascii="Times New Roman" w:hAnsi="Times New Roman"/>
          <w:b/>
          <w:bCs/>
          <w:lang w:val="en-US" w:eastAsia="zh-CN"/>
        </w:rPr>
        <w:t>申请</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firstLineChars="0"/>
        <w:textAlignment w:val="auto"/>
        <w:rPr>
          <w:szCs w:val="20"/>
        </w:rPr>
      </w:pPr>
      <w:r>
        <w:rPr>
          <w:szCs w:val="20"/>
        </w:rPr>
        <w:t>苦地丁提取物及其组合物和减肥用途及制剂</w:t>
      </w:r>
      <w:r>
        <w:rPr>
          <w:rFonts w:hint="eastAsia"/>
          <w:szCs w:val="20"/>
        </w:rPr>
        <w:t>，</w:t>
      </w:r>
      <w:r>
        <w:rPr>
          <w:b/>
          <w:bCs/>
          <w:szCs w:val="20"/>
        </w:rPr>
        <w:t>付明海</w:t>
      </w:r>
      <w:r>
        <w:rPr>
          <w:szCs w:val="20"/>
        </w:rPr>
        <w:t>等</w:t>
      </w:r>
      <w:r>
        <w:rPr>
          <w:rFonts w:hint="eastAsia"/>
          <w:szCs w:val="20"/>
        </w:rPr>
        <w:t>，</w:t>
      </w:r>
      <w:r>
        <w:rPr>
          <w:szCs w:val="20"/>
        </w:rPr>
        <w:t>专利号</w:t>
      </w:r>
      <w:r>
        <w:rPr>
          <w:rFonts w:hint="eastAsia"/>
          <w:szCs w:val="20"/>
        </w:rPr>
        <w:t>：201910063</w:t>
      </w:r>
      <w:r>
        <w:rPr>
          <w:szCs w:val="20"/>
        </w:rPr>
        <w:t>087.X</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firstLineChars="0"/>
        <w:textAlignment w:val="auto"/>
        <w:rPr>
          <w:szCs w:val="20"/>
        </w:rPr>
      </w:pPr>
      <w:r>
        <w:rPr>
          <w:rFonts w:hint="eastAsia"/>
          <w:szCs w:val="20"/>
        </w:rPr>
        <w:t>肋柱花提取物及其制备方法、药物组合及减肥用途，</w:t>
      </w:r>
      <w:r>
        <w:rPr>
          <w:rFonts w:hint="eastAsia"/>
          <w:b/>
          <w:bCs/>
          <w:szCs w:val="20"/>
        </w:rPr>
        <w:t>付明海</w:t>
      </w:r>
      <w:r>
        <w:rPr>
          <w:rFonts w:hint="eastAsia"/>
          <w:szCs w:val="20"/>
        </w:rPr>
        <w:t>等，专利号：20181155</w:t>
      </w:r>
      <w:r>
        <w:rPr>
          <w:szCs w:val="20"/>
        </w:rPr>
        <w:t>9111.0</w:t>
      </w:r>
      <w:r>
        <w:rPr>
          <w:rFonts w:hint="eastAsia"/>
          <w:szCs w:val="20"/>
          <w:lang w:val="en-US" w:eastAsia="zh-CN"/>
        </w:rPr>
        <w:t xml:space="preserve"> </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firstLineChars="0"/>
        <w:textAlignment w:val="auto"/>
        <w:rPr>
          <w:szCs w:val="20"/>
        </w:rPr>
      </w:pPr>
      <w:r>
        <w:rPr>
          <w:rFonts w:hint="eastAsia"/>
          <w:szCs w:val="20"/>
          <w:lang w:val="en-US" w:eastAsia="zh-CN"/>
        </w:rPr>
        <w:t>一种文冠果油保健奶茶，</w:t>
      </w:r>
      <w:r>
        <w:rPr>
          <w:rFonts w:hint="eastAsia"/>
          <w:b/>
          <w:bCs/>
          <w:szCs w:val="20"/>
          <w:lang w:val="en-US" w:eastAsia="zh-CN"/>
        </w:rPr>
        <w:t>付明海</w:t>
      </w:r>
      <w:r>
        <w:rPr>
          <w:rFonts w:hint="eastAsia"/>
          <w:szCs w:val="20"/>
          <w:lang w:val="en-US" w:eastAsia="zh-CN"/>
        </w:rPr>
        <w:t>等，专利号：202010425911.4</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firstLineChars="0"/>
        <w:textAlignment w:val="auto"/>
      </w:pPr>
      <w:r>
        <w:rPr>
          <w:rFonts w:hint="eastAsia"/>
          <w:szCs w:val="20"/>
          <w:lang w:val="en-US" w:eastAsia="zh-CN"/>
        </w:rPr>
        <w:t>一种保健奶茶及其制备方法，</w:t>
      </w:r>
      <w:r>
        <w:rPr>
          <w:rFonts w:hint="eastAsia"/>
          <w:b/>
          <w:bCs/>
          <w:szCs w:val="20"/>
          <w:lang w:val="en-US" w:eastAsia="zh-CN"/>
        </w:rPr>
        <w:t>付明海</w:t>
      </w:r>
      <w:r>
        <w:rPr>
          <w:rFonts w:hint="eastAsia"/>
          <w:szCs w:val="20"/>
          <w:lang w:val="en-US" w:eastAsia="zh-CN"/>
        </w:rPr>
        <w:t>等，专利号：202010427093.1</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firstLineChars="0"/>
        <w:textAlignment w:val="auto"/>
      </w:pPr>
      <w:r>
        <w:rPr>
          <w:rFonts w:hint="eastAsia"/>
          <w:lang w:val="en-US" w:eastAsia="zh-CN"/>
        </w:rPr>
        <w:t>一种蒙药肋柱花提取物的应用，</w:t>
      </w:r>
      <w:r>
        <w:rPr>
          <w:rFonts w:hint="eastAsia"/>
          <w:b/>
          <w:bCs/>
          <w:lang w:val="en-US" w:eastAsia="zh-CN"/>
        </w:rPr>
        <w:t>付明海</w:t>
      </w:r>
      <w:r>
        <w:rPr>
          <w:rFonts w:hint="eastAsia"/>
          <w:lang w:val="en-US" w:eastAsia="zh-CN"/>
        </w:rPr>
        <w:t>等，专利号：202110733169.8</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firstLineChars="0"/>
        <w:textAlignment w:val="auto"/>
      </w:pPr>
      <w:r>
        <w:rPr>
          <w:rFonts w:hint="eastAsia"/>
        </w:rPr>
        <w:t>一种治疗非酒精性脂肪肝蒙药提取物的制备方法及应用</w:t>
      </w:r>
      <w:r>
        <w:rPr>
          <w:rFonts w:hint="eastAsia"/>
          <w:lang w:val="en-US" w:eastAsia="zh-CN"/>
        </w:rPr>
        <w:t>，</w:t>
      </w:r>
      <w:r>
        <w:rPr>
          <w:rFonts w:hint="eastAsia"/>
          <w:b/>
          <w:bCs/>
          <w:lang w:val="en-US" w:eastAsia="zh-CN"/>
        </w:rPr>
        <w:t>付明海</w:t>
      </w:r>
      <w:r>
        <w:rPr>
          <w:rFonts w:hint="eastAsia"/>
          <w:lang w:val="en-US" w:eastAsia="zh-CN"/>
        </w:rPr>
        <w:t>等，专利号：202111138772.8</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firstLineChars="0"/>
        <w:textAlignment w:val="auto"/>
      </w:pPr>
      <w:r>
        <w:rPr>
          <w:rFonts w:hint="eastAsia"/>
        </w:rPr>
        <w:t>一种治疗肥胖及其代谢性疾病药物的提取方法及应用</w:t>
      </w:r>
      <w:r>
        <w:rPr>
          <w:rFonts w:hint="eastAsia"/>
          <w:lang w:eastAsia="zh-CN"/>
        </w:rPr>
        <w:t>，</w:t>
      </w:r>
      <w:r>
        <w:rPr>
          <w:rFonts w:hint="eastAsia"/>
          <w:b/>
          <w:bCs/>
          <w:lang w:val="en-US" w:eastAsia="zh-CN"/>
        </w:rPr>
        <w:t>付明海</w:t>
      </w:r>
      <w:r>
        <w:rPr>
          <w:rFonts w:hint="eastAsia"/>
          <w:lang w:val="en-US" w:eastAsia="zh-CN"/>
        </w:rPr>
        <w:t>等，专利号：202111137024.8</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firstLineChars="0"/>
        <w:textAlignment w:val="auto"/>
      </w:pPr>
      <w:r>
        <w:rPr>
          <w:rFonts w:hint="eastAsia"/>
        </w:rPr>
        <w:t>一种用于高脂饮食诱导肥胖小鼠减肥的肋柱花提取物及制备方法</w:t>
      </w:r>
      <w:r>
        <w:rPr>
          <w:rFonts w:hint="eastAsia"/>
          <w:lang w:eastAsia="zh-CN"/>
        </w:rPr>
        <w:t>，</w:t>
      </w:r>
      <w:r>
        <w:rPr>
          <w:rFonts w:hint="eastAsia"/>
          <w:b/>
          <w:bCs/>
          <w:lang w:val="en-US" w:eastAsia="zh-CN"/>
        </w:rPr>
        <w:t>付明海</w:t>
      </w:r>
      <w:r>
        <w:rPr>
          <w:rFonts w:hint="eastAsia"/>
          <w:lang w:val="en-US" w:eastAsia="zh-CN"/>
        </w:rPr>
        <w:t>等，专利号：202111137006.X</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firstLineChars="0"/>
        <w:textAlignment w:val="auto"/>
      </w:pPr>
      <w:r>
        <w:rPr>
          <w:rFonts w:hint="eastAsia"/>
          <w:lang w:val="en-US" w:eastAsia="zh-CN"/>
        </w:rPr>
        <w:t>一种蒙药肋柱花提取物的制备，</w:t>
      </w:r>
      <w:r>
        <w:rPr>
          <w:rFonts w:hint="eastAsia"/>
          <w:b/>
          <w:bCs/>
          <w:lang w:val="en-US" w:eastAsia="zh-CN"/>
        </w:rPr>
        <w:t>付明海</w:t>
      </w:r>
      <w:r>
        <w:rPr>
          <w:rFonts w:hint="eastAsia"/>
          <w:lang w:val="en-US" w:eastAsia="zh-CN"/>
        </w:rPr>
        <w:t>等，专利号：202110733164.5</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firstLineChars="0"/>
        <w:textAlignment w:val="auto"/>
      </w:pPr>
      <w:r>
        <w:rPr>
          <w:rFonts w:hint="eastAsia"/>
        </w:rPr>
        <w:t>一种蒙药肋柱花提取物、制备方法及用途</w:t>
      </w:r>
      <w:r>
        <w:rPr>
          <w:rFonts w:hint="eastAsia"/>
          <w:lang w:eastAsia="zh-CN"/>
        </w:rPr>
        <w:t>，</w:t>
      </w:r>
      <w:r>
        <w:rPr>
          <w:rFonts w:hint="eastAsia"/>
          <w:b/>
          <w:bCs/>
          <w:lang w:val="en-US" w:eastAsia="zh-CN"/>
        </w:rPr>
        <w:t>付明海</w:t>
      </w:r>
      <w:r>
        <w:rPr>
          <w:rFonts w:hint="eastAsia"/>
          <w:lang w:val="en-US" w:eastAsia="zh-CN"/>
        </w:rPr>
        <w:t>等，</w:t>
      </w:r>
      <w:r>
        <w:rPr>
          <w:rFonts w:hint="eastAsia"/>
        </w:rPr>
        <w:t xml:space="preserve"> </w:t>
      </w:r>
      <w:r>
        <w:rPr>
          <w:rFonts w:hint="eastAsia"/>
          <w:lang w:val="en-US" w:eastAsia="zh-CN"/>
        </w:rPr>
        <w:t>专利号：</w:t>
      </w:r>
      <w:r>
        <w:rPr>
          <w:rFonts w:hint="eastAsia"/>
        </w:rPr>
        <w:t>202111227270</w:t>
      </w:r>
      <w:r>
        <w:rPr>
          <w:rFonts w:hint="eastAsia"/>
          <w:lang w:val="en-US" w:eastAsia="zh-CN"/>
        </w:rPr>
        <w:t>.</w:t>
      </w:r>
      <w:r>
        <w:rPr>
          <w:rFonts w:hint="eastAsia"/>
        </w:rPr>
        <w:t>2</w:t>
      </w:r>
    </w:p>
    <w:p>
      <w:pPr>
        <w:pStyle w:val="10"/>
        <w:spacing w:line="360" w:lineRule="auto"/>
        <w:ind w:firstLine="0" w:firstLineChars="0"/>
        <w:rPr>
          <w:rFonts w:hint="eastAsia"/>
          <w:lang w:val="en-US" w:eastAsia="zh-CN"/>
        </w:rPr>
      </w:pPr>
      <w:r>
        <w:rPr>
          <w:rFonts w:hint="eastAsia"/>
        </w:rPr>
        <w:t xml:space="preserve"> 一种蒙药肋柱花化学成分含量的测定方法</w:t>
      </w:r>
      <w:r>
        <w:rPr>
          <w:rFonts w:hint="eastAsia"/>
          <w:lang w:eastAsia="zh-CN"/>
        </w:rPr>
        <w:t>，</w:t>
      </w:r>
      <w:r>
        <w:rPr>
          <w:rFonts w:hint="eastAsia"/>
        </w:rPr>
        <w:t xml:space="preserve"> </w:t>
      </w:r>
      <w:r>
        <w:rPr>
          <w:rFonts w:hint="eastAsia"/>
          <w:b/>
          <w:bCs/>
          <w:lang w:val="en-US" w:eastAsia="zh-CN"/>
        </w:rPr>
        <w:t>付明海</w:t>
      </w:r>
      <w:r>
        <w:rPr>
          <w:rFonts w:hint="eastAsia"/>
          <w:lang w:val="en-US" w:eastAsia="zh-CN"/>
        </w:rPr>
        <w:t>等，202111481911.7</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七、</w:t>
      </w:r>
      <w:r>
        <w:rPr>
          <w:rFonts w:hint="default" w:ascii="Times New Roman" w:hAnsi="Times New Roman" w:cs="Times New Roman"/>
          <w:b/>
          <w:bCs/>
          <w:lang w:val="en-US" w:eastAsia="zh-CN"/>
        </w:rPr>
        <w:t>获奖情况</w:t>
      </w:r>
    </w:p>
    <w:p>
      <w:pPr>
        <w:numPr>
          <w:ilvl w:val="0"/>
          <w:numId w:val="6"/>
        </w:numPr>
        <w:spacing w:line="360" w:lineRule="auto"/>
        <w:ind w:left="720" w:leftChars="0" w:hanging="360" w:firstLineChars="0"/>
        <w:rPr>
          <w:rFonts w:hint="eastAsia" w:ascii="Times New Roman" w:hAnsi="Times New Roman" w:eastAsia="宋体"/>
        </w:rPr>
      </w:pPr>
      <w:r>
        <w:rPr>
          <w:rFonts w:hint="eastAsia" w:ascii="Times New Roman" w:hAnsi="Times New Roman" w:eastAsia="宋体"/>
        </w:rPr>
        <w:t>2014.10-昆士兰大学</w:t>
      </w:r>
      <w:r>
        <w:rPr>
          <w:rFonts w:hint="eastAsia" w:ascii="Times New Roman" w:hAnsi="Times New Roman"/>
          <w:lang w:val="en-US" w:eastAsia="zh-CN"/>
        </w:rPr>
        <w:t>UQI</w:t>
      </w:r>
      <w:r>
        <w:rPr>
          <w:rFonts w:hint="eastAsia" w:ascii="Times New Roman" w:hAnsi="Times New Roman" w:eastAsia="宋体"/>
        </w:rPr>
        <w:t>学费及生活费奖学金</w:t>
      </w:r>
    </w:p>
    <w:p>
      <w:pPr>
        <w:numPr>
          <w:ilvl w:val="0"/>
          <w:numId w:val="6"/>
        </w:numPr>
        <w:spacing w:line="360" w:lineRule="auto"/>
        <w:ind w:left="720" w:leftChars="0" w:hanging="360" w:firstLineChars="0"/>
        <w:rPr>
          <w:rFonts w:hint="eastAsia" w:ascii="Times New Roman" w:hAnsi="Times New Roman" w:eastAsia="宋体"/>
        </w:rPr>
      </w:pPr>
      <w:r>
        <w:rPr>
          <w:rFonts w:hint="eastAsia" w:ascii="Times New Roman" w:hAnsi="Times New Roman" w:eastAsia="宋体"/>
        </w:rPr>
        <w:t>2015.6-昆士兰大学研究生处国际差旅奖学金（GSITA）</w:t>
      </w:r>
    </w:p>
    <w:p>
      <w:pPr>
        <w:numPr>
          <w:ilvl w:val="0"/>
          <w:numId w:val="6"/>
        </w:numPr>
        <w:spacing w:line="360" w:lineRule="auto"/>
        <w:ind w:left="720" w:leftChars="0" w:hanging="360" w:firstLineChars="0"/>
        <w:rPr>
          <w:rFonts w:hint="eastAsia" w:ascii="Times New Roman" w:hAnsi="Times New Roman" w:eastAsia="宋体"/>
        </w:rPr>
      </w:pPr>
      <w:r>
        <w:rPr>
          <w:rFonts w:hint="eastAsia" w:ascii="Times New Roman" w:hAnsi="Times New Roman" w:eastAsia="宋体"/>
        </w:rPr>
        <w:t>2015.10-昆士兰大学QAAFI</w:t>
      </w:r>
      <w:r>
        <w:rPr>
          <w:rFonts w:hint="eastAsia" w:ascii="Times New Roman" w:hAnsi="Times New Roman"/>
          <w:lang w:val="en-US" w:eastAsia="zh-CN"/>
        </w:rPr>
        <w:t>国际</w:t>
      </w:r>
      <w:r>
        <w:rPr>
          <w:rFonts w:hint="eastAsia" w:ascii="Times New Roman" w:hAnsi="Times New Roman" w:eastAsia="宋体"/>
        </w:rPr>
        <w:t>差旅奖学金</w:t>
      </w:r>
    </w:p>
    <w:p>
      <w:pPr>
        <w:numPr>
          <w:ilvl w:val="0"/>
          <w:numId w:val="6"/>
        </w:numPr>
        <w:spacing w:line="360" w:lineRule="auto"/>
        <w:ind w:left="720" w:leftChars="0" w:hanging="360" w:firstLineChars="0"/>
        <w:rPr>
          <w:rFonts w:hint="eastAsia" w:ascii="Times New Roman" w:hAnsi="Times New Roman" w:eastAsia="宋体"/>
        </w:rPr>
      </w:pPr>
      <w:r>
        <w:rPr>
          <w:rFonts w:hint="eastAsia" w:ascii="Times New Roman" w:hAnsi="Times New Roman" w:eastAsia="宋体"/>
          <w:lang w:val="en-US" w:eastAsia="zh-CN"/>
        </w:rPr>
        <w:t>2019.9-内蒙古民族大学“科尔沁学者”</w:t>
      </w:r>
    </w:p>
    <w:p>
      <w:pPr>
        <w:numPr>
          <w:ilvl w:val="0"/>
          <w:numId w:val="6"/>
        </w:numPr>
        <w:spacing w:line="360" w:lineRule="auto"/>
        <w:ind w:left="720" w:leftChars="0" w:hanging="360" w:firstLineChars="0"/>
        <w:rPr>
          <w:rFonts w:hint="eastAsia" w:ascii="Times New Roman" w:hAnsi="Times New Roman" w:eastAsia="宋体"/>
          <w:lang w:val="en-US" w:eastAsia="zh-CN"/>
        </w:rPr>
      </w:pPr>
      <w:r>
        <w:rPr>
          <w:rFonts w:hint="eastAsia" w:ascii="Times New Roman" w:hAnsi="Times New Roman" w:eastAsia="宋体"/>
          <w:lang w:val="en-US" w:eastAsia="zh-CN"/>
        </w:rPr>
        <w:t>2019.11-第15届中国药理学会年会“优秀青年学者英文学术报告”三等奖（北京）</w:t>
      </w:r>
    </w:p>
    <w:p>
      <w:pPr>
        <w:numPr>
          <w:ilvl w:val="0"/>
          <w:numId w:val="6"/>
        </w:numPr>
        <w:spacing w:line="360" w:lineRule="auto"/>
        <w:ind w:left="720" w:leftChars="0" w:hanging="360" w:firstLineChars="0"/>
        <w:rPr>
          <w:rFonts w:hint="eastAsia" w:ascii="Times New Roman" w:hAnsi="Times New Roman" w:eastAsia="宋体"/>
        </w:rPr>
      </w:pPr>
      <w:r>
        <w:rPr>
          <w:rFonts w:hint="eastAsia" w:ascii="Times New Roman" w:hAnsi="Times New Roman" w:eastAsia="宋体"/>
          <w:lang w:val="en-US" w:eastAsia="zh-CN"/>
        </w:rPr>
        <w:t>2020.7-国家教育部民族教育发展中心《首届民族教育优秀教学成果奖》（团队骨干）</w:t>
      </w:r>
    </w:p>
    <w:p>
      <w:pPr>
        <w:numPr>
          <w:ilvl w:val="0"/>
          <w:numId w:val="6"/>
        </w:numPr>
        <w:spacing w:line="360" w:lineRule="auto"/>
        <w:ind w:left="720" w:leftChars="0" w:hanging="360" w:firstLineChars="0"/>
        <w:rPr>
          <w:rFonts w:hint="eastAsia" w:ascii="Times New Roman" w:hAnsi="Times New Roman" w:eastAsia="宋体"/>
        </w:rPr>
      </w:pPr>
      <w:r>
        <w:rPr>
          <w:rFonts w:hint="eastAsia" w:ascii="Times New Roman" w:hAnsi="Times New Roman" w:eastAsia="宋体"/>
          <w:lang w:val="en-US" w:eastAsia="zh-CN"/>
        </w:rPr>
        <w:t>2020.10-国家留学基金委CSC访问学者奖学金</w:t>
      </w:r>
    </w:p>
    <w:p>
      <w:pPr>
        <w:numPr>
          <w:ilvl w:val="0"/>
          <w:numId w:val="6"/>
        </w:numPr>
        <w:spacing w:line="360" w:lineRule="auto"/>
        <w:ind w:left="720" w:leftChars="0" w:hanging="360" w:firstLineChars="0"/>
        <w:rPr>
          <w:rFonts w:hint="eastAsia" w:ascii="Times New Roman" w:hAnsi="Times New Roman" w:eastAsia="宋体"/>
        </w:rPr>
      </w:pPr>
      <w:r>
        <w:rPr>
          <w:rFonts w:hint="eastAsia" w:ascii="Times New Roman" w:hAnsi="Times New Roman" w:eastAsia="宋体"/>
        </w:rPr>
        <w:t>2021.06-内蒙古民族大学2021届硕士研究生优秀学位论文指导教师</w:t>
      </w:r>
    </w:p>
    <w:p>
      <w:pPr>
        <w:numPr>
          <w:ilvl w:val="0"/>
          <w:numId w:val="6"/>
        </w:numPr>
        <w:spacing w:line="360" w:lineRule="auto"/>
        <w:ind w:left="720" w:leftChars="0" w:hanging="360" w:firstLineChars="0"/>
        <w:rPr>
          <w:rFonts w:hint="eastAsia" w:ascii="Times New Roman" w:hAnsi="Times New Roman" w:eastAsia="宋体"/>
          <w:lang w:val="en-US" w:eastAsia="zh-CN"/>
        </w:rPr>
      </w:pPr>
      <w:r>
        <w:rPr>
          <w:rFonts w:hint="eastAsia" w:ascii="Times New Roman" w:hAnsi="Times New Roman" w:eastAsia="宋体"/>
        </w:rPr>
        <w:t>2021.0</w:t>
      </w:r>
      <w:r>
        <w:rPr>
          <w:rFonts w:hint="eastAsia" w:ascii="Times New Roman" w:hAnsi="Times New Roman" w:eastAsia="宋体"/>
          <w:lang w:val="en-US" w:eastAsia="zh-CN"/>
        </w:rPr>
        <w:t>7</w:t>
      </w:r>
      <w:r>
        <w:rPr>
          <w:rFonts w:hint="eastAsia" w:ascii="Times New Roman" w:hAnsi="Times New Roman" w:eastAsia="宋体"/>
        </w:rPr>
        <w:t>-内蒙古民族大学优秀党务工作者</w:t>
      </w:r>
    </w:p>
    <w:p>
      <w:pPr>
        <w:numPr>
          <w:ilvl w:val="0"/>
          <w:numId w:val="6"/>
        </w:numPr>
        <w:spacing w:line="360" w:lineRule="auto"/>
        <w:ind w:left="720" w:leftChars="0" w:hanging="360" w:firstLineChars="0"/>
        <w:rPr>
          <w:rFonts w:hint="eastAsia" w:ascii="Times New Roman" w:hAnsi="Times New Roman" w:eastAsia="宋体"/>
          <w:lang w:val="en-US" w:eastAsia="zh-CN"/>
        </w:rPr>
      </w:pPr>
      <w:r>
        <w:rPr>
          <w:rFonts w:hint="eastAsia" w:ascii="Times New Roman" w:hAnsi="Times New Roman" w:eastAsia="宋体"/>
          <w:lang w:val="en-US" w:eastAsia="zh-CN"/>
        </w:rPr>
        <w:t>2021.10-中国民族医药协会科学技术二等奖，第一负责人</w:t>
      </w:r>
    </w:p>
    <w:p>
      <w:pPr>
        <w:numPr>
          <w:ilvl w:val="0"/>
          <w:numId w:val="6"/>
        </w:numPr>
        <w:spacing w:line="360" w:lineRule="auto"/>
        <w:ind w:left="720" w:leftChars="0" w:hanging="360" w:firstLineChars="0"/>
        <w:rPr>
          <w:rFonts w:hint="eastAsia" w:ascii="Times New Roman" w:hAnsi="Times New Roman" w:eastAsia="宋体"/>
          <w:lang w:val="en-US" w:eastAsia="zh-CN"/>
        </w:rPr>
      </w:pPr>
      <w:r>
        <w:rPr>
          <w:rFonts w:hint="eastAsia" w:ascii="Times New Roman" w:hAnsi="Times New Roman"/>
          <w:lang w:val="en-US" w:eastAsia="zh-CN"/>
        </w:rPr>
        <w:t>2022.7-海南自由贸易港高层次D类人才（拔尖人才）</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ascii="Times New Roman" w:hAnsi="Times New Roman"/>
          <w:b/>
          <w:bCs/>
        </w:rPr>
      </w:pPr>
      <w:r>
        <w:rPr>
          <w:rFonts w:hint="eastAsia" w:ascii="Times New Roman" w:hAnsi="Times New Roman"/>
          <w:b/>
          <w:bCs/>
          <w:lang w:val="en-US" w:eastAsia="zh-CN"/>
        </w:rPr>
        <w:t>八、</w:t>
      </w:r>
      <w:r>
        <w:rPr>
          <w:rFonts w:hint="eastAsia" w:ascii="Times New Roman" w:hAnsi="Times New Roman"/>
          <w:b/>
          <w:bCs/>
        </w:rPr>
        <w:t>社会兼职</w:t>
      </w:r>
    </w:p>
    <w:p>
      <w:pPr>
        <w:numPr>
          <w:ilvl w:val="0"/>
          <w:numId w:val="7"/>
        </w:numPr>
        <w:spacing w:line="360" w:lineRule="auto"/>
        <w:ind w:left="720" w:leftChars="0" w:hanging="360" w:firstLineChars="0"/>
        <w:rPr>
          <w:rFonts w:hint="eastAsia" w:ascii="Times New Roman" w:hAnsi="Times New Roman"/>
        </w:rPr>
      </w:pPr>
      <w:r>
        <w:rPr>
          <w:rFonts w:hint="eastAsia" w:ascii="Times New Roman" w:hAnsi="Times New Roman"/>
        </w:rPr>
        <w:t>世界中医药学会联合会蒙医药专业委员会副会长</w:t>
      </w:r>
    </w:p>
    <w:p>
      <w:pPr>
        <w:numPr>
          <w:ilvl w:val="0"/>
          <w:numId w:val="7"/>
        </w:numPr>
        <w:spacing w:line="360" w:lineRule="auto"/>
        <w:ind w:left="720" w:leftChars="0" w:hanging="360" w:firstLineChars="0"/>
        <w:rPr>
          <w:rFonts w:hint="eastAsia" w:ascii="Times New Roman" w:hAnsi="Times New Roman"/>
        </w:rPr>
      </w:pPr>
      <w:r>
        <w:rPr>
          <w:rFonts w:hint="eastAsia" w:ascii="Times New Roman" w:hAnsi="Times New Roman"/>
        </w:rPr>
        <w:t>中国民族医药协会蒙医药专业委员会副会长</w:t>
      </w:r>
    </w:p>
    <w:p>
      <w:pPr>
        <w:numPr>
          <w:ilvl w:val="0"/>
          <w:numId w:val="7"/>
        </w:numPr>
        <w:spacing w:line="360" w:lineRule="auto"/>
        <w:ind w:left="720" w:leftChars="0" w:hanging="360" w:firstLineChars="0"/>
        <w:rPr>
          <w:rFonts w:hint="eastAsia" w:ascii="Times New Roman" w:hAnsi="Times New Roman"/>
        </w:rPr>
      </w:pPr>
      <w:r>
        <w:rPr>
          <w:rFonts w:hint="eastAsia" w:ascii="Times New Roman" w:hAnsi="Times New Roman"/>
        </w:rPr>
        <w:t>中国医学-食疗整合联盟理事</w:t>
      </w:r>
    </w:p>
    <w:p>
      <w:pPr>
        <w:numPr>
          <w:ilvl w:val="0"/>
          <w:numId w:val="7"/>
        </w:numPr>
        <w:spacing w:line="360" w:lineRule="auto"/>
        <w:ind w:left="720" w:leftChars="0" w:hanging="360" w:firstLineChars="0"/>
        <w:rPr>
          <w:rFonts w:hint="eastAsia" w:ascii="Times New Roman" w:hAnsi="Times New Roman"/>
        </w:rPr>
      </w:pPr>
      <w:r>
        <w:rPr>
          <w:rFonts w:hint="eastAsia" w:ascii="Times New Roman" w:hAnsi="Times New Roman"/>
        </w:rPr>
        <w:t>中国民族医药学会信息与大数据分会理事</w:t>
      </w:r>
    </w:p>
    <w:p>
      <w:pPr>
        <w:numPr>
          <w:ilvl w:val="0"/>
          <w:numId w:val="7"/>
        </w:numPr>
        <w:spacing w:line="360" w:lineRule="auto"/>
        <w:ind w:left="720" w:leftChars="0" w:hanging="360" w:firstLineChars="0"/>
        <w:rPr>
          <w:rFonts w:hint="eastAsia" w:ascii="Times New Roman" w:hAnsi="Times New Roman"/>
        </w:rPr>
      </w:pPr>
      <w:r>
        <w:rPr>
          <w:rFonts w:hint="eastAsia" w:ascii="Times New Roman" w:hAnsi="Times New Roman"/>
          <w:lang w:val="en-US" w:eastAsia="zh-CN"/>
        </w:rPr>
        <w:t>全国保健服务标准化技术委员会专家</w:t>
      </w:r>
    </w:p>
    <w:p>
      <w:pPr>
        <w:numPr>
          <w:ilvl w:val="0"/>
          <w:numId w:val="7"/>
        </w:numPr>
        <w:spacing w:line="360" w:lineRule="auto"/>
        <w:ind w:left="720" w:leftChars="0" w:hanging="360" w:firstLineChars="0"/>
        <w:rPr>
          <w:rFonts w:hint="eastAsia" w:ascii="Times New Roman" w:hAnsi="Times New Roman"/>
        </w:rPr>
      </w:pPr>
      <w:r>
        <w:rPr>
          <w:rFonts w:hint="eastAsia" w:ascii="Times New Roman" w:hAnsi="Times New Roman"/>
          <w:lang w:val="en-US" w:eastAsia="zh-CN"/>
        </w:rPr>
        <w:t>教育部学位中心学位论文通讯评议专家</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ascii="Times New Roman" w:hAnsi="Times New Roman"/>
          <w:b/>
          <w:bCs/>
        </w:rPr>
      </w:pPr>
      <w:r>
        <w:rPr>
          <w:rFonts w:hint="eastAsia" w:ascii="Times New Roman" w:hAnsi="Times New Roman"/>
          <w:b/>
          <w:bCs/>
          <w:lang w:val="en-US" w:eastAsia="zh-CN"/>
        </w:rPr>
        <w:t>九、</w:t>
      </w:r>
      <w:r>
        <w:rPr>
          <w:rFonts w:hint="eastAsia" w:ascii="Times New Roman" w:hAnsi="Times New Roman"/>
          <w:b/>
          <w:bCs/>
        </w:rPr>
        <w:t>指导研究生情况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317" w:leftChars="0"/>
        <w:textAlignment w:val="auto"/>
        <w:rPr>
          <w:rFonts w:hint="eastAsia"/>
          <w:b/>
          <w:bCs/>
          <w:lang w:val="en-US" w:eastAsia="zh-CN"/>
        </w:rPr>
      </w:pPr>
      <w:r>
        <w:rPr>
          <w:rFonts w:hint="eastAsia"/>
          <w:b/>
          <w:bCs/>
          <w:lang w:val="en-US" w:eastAsia="zh-CN"/>
        </w:rPr>
        <w:t>博士生（副导师）</w:t>
      </w:r>
    </w:p>
    <w:p>
      <w:pPr>
        <w:pStyle w:val="10"/>
        <w:keepNext w:val="0"/>
        <w:keepLines w:val="0"/>
        <w:pageBreakBefore w:val="0"/>
        <w:numPr>
          <w:ilvl w:val="0"/>
          <w:numId w:val="8"/>
        </w:numPr>
        <w:kinsoku/>
        <w:wordWrap/>
        <w:overflowPunct/>
        <w:topLinePunct w:val="0"/>
        <w:autoSpaceDE/>
        <w:autoSpaceDN/>
        <w:bidi w:val="0"/>
        <w:adjustRightInd/>
        <w:snapToGrid/>
        <w:spacing w:line="400" w:lineRule="exact"/>
        <w:ind w:firstLineChars="0"/>
        <w:textAlignment w:val="auto"/>
        <w:rPr>
          <w:rFonts w:hint="eastAsia"/>
          <w:lang w:val="en-US" w:eastAsia="zh-CN"/>
        </w:rPr>
      </w:pPr>
      <w:r>
        <w:rPr>
          <w:rFonts w:hint="eastAsia"/>
          <w:lang w:val="en-US" w:eastAsia="zh-CN"/>
        </w:rPr>
        <w:t>蒙药肋柱花对STZ诱导的Ⅱ型糖尿病SD大鼠降糖作用机制研究，2018届博士研究生：戴丽丽</w:t>
      </w:r>
    </w:p>
    <w:p>
      <w:pPr>
        <w:pStyle w:val="10"/>
        <w:keepNext w:val="0"/>
        <w:keepLines w:val="0"/>
        <w:pageBreakBefore w:val="0"/>
        <w:numPr>
          <w:ilvl w:val="0"/>
          <w:numId w:val="8"/>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eastAsia"/>
          <w:lang w:val="en-US" w:eastAsia="zh-CN"/>
        </w:rPr>
        <w:t>蒙药山苦荬对高脂饮食诱导非酒精性脂肪肝小鼠的保护作用作用机制研究，2018届博士研究生：靳文杰</w:t>
      </w:r>
    </w:p>
    <w:p>
      <w:pPr>
        <w:pStyle w:val="10"/>
        <w:keepNext w:val="0"/>
        <w:keepLines w:val="0"/>
        <w:pageBreakBefore w:val="0"/>
        <w:numPr>
          <w:ilvl w:val="0"/>
          <w:numId w:val="8"/>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eastAsia"/>
          <w:lang w:val="en-US" w:eastAsia="zh-CN"/>
        </w:rPr>
        <w:t>蒙药光明盐-4汤散胃保护作用机制研究，2019届博士研究生：包特日格乐</w:t>
      </w:r>
    </w:p>
    <w:p>
      <w:pPr>
        <w:pStyle w:val="10"/>
        <w:keepNext w:val="0"/>
        <w:keepLines w:val="0"/>
        <w:pageBreakBefore w:val="0"/>
        <w:numPr>
          <w:ilvl w:val="0"/>
          <w:numId w:val="8"/>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eastAsia"/>
          <w:lang w:val="en-US" w:eastAsia="zh-CN"/>
        </w:rPr>
        <w:t>系统药理分析蒙药六味木香散对吲哚美辛致胃溃疡的作用机制，2020届博士研究生：风兰</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jc w:val="both"/>
        <w:textAlignment w:val="auto"/>
        <w:rPr>
          <w:rFonts w:hint="eastAsia"/>
          <w:b/>
          <w:bCs/>
          <w:lang w:val="en-US" w:eastAsia="zh-CN"/>
        </w:rPr>
      </w:pPr>
      <w:r>
        <w:rPr>
          <w:rFonts w:hint="eastAsia"/>
          <w:lang w:val="en-US" w:eastAsia="zh-CN"/>
        </w:rPr>
        <w:t xml:space="preserve">   </w:t>
      </w:r>
      <w:r>
        <w:rPr>
          <w:rFonts w:hint="eastAsia"/>
          <w:b/>
          <w:bCs/>
          <w:lang w:val="en-US" w:eastAsia="zh-CN"/>
        </w:rPr>
        <w:t>硕士研究生</w:t>
      </w:r>
    </w:p>
    <w:p>
      <w:pPr>
        <w:pStyle w:val="10"/>
        <w:keepNext w:val="0"/>
        <w:keepLines w:val="0"/>
        <w:pageBreakBefore w:val="0"/>
        <w:numPr>
          <w:ilvl w:val="0"/>
          <w:numId w:val="9"/>
        </w:numPr>
        <w:kinsoku/>
        <w:wordWrap/>
        <w:overflowPunct/>
        <w:topLinePunct w:val="0"/>
        <w:autoSpaceDE/>
        <w:autoSpaceDN/>
        <w:bidi w:val="0"/>
        <w:adjustRightInd/>
        <w:snapToGrid/>
        <w:spacing w:line="400" w:lineRule="exact"/>
        <w:ind w:firstLineChars="0"/>
        <w:textAlignment w:val="auto"/>
        <w:rPr>
          <w:rFonts w:hint="eastAsia"/>
          <w:lang w:val="en-US" w:eastAsia="zh-CN"/>
        </w:rPr>
      </w:pPr>
      <w:r>
        <w:rPr>
          <w:rFonts w:hint="eastAsia"/>
          <w:lang w:val="en-US" w:eastAsia="zh-CN"/>
        </w:rPr>
        <w:t>苦味蒙药地格达对高脂高能量饮食诱导肥胖症大鼠的减肥作用研究，2016届硕士研究生：包特日格乐</w:t>
      </w:r>
    </w:p>
    <w:p>
      <w:pPr>
        <w:pStyle w:val="10"/>
        <w:keepNext w:val="0"/>
        <w:keepLines w:val="0"/>
        <w:pageBreakBefore w:val="0"/>
        <w:numPr>
          <w:ilvl w:val="0"/>
          <w:numId w:val="9"/>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eastAsia"/>
          <w:lang w:val="en-US" w:eastAsia="zh-CN"/>
        </w:rPr>
        <w:t>蒙药肋柱花对高脂饮食诱导肥胖小鼠肠道微生物和营养吸收的影响及其减肥机制研究，2018届硕士研究生：吉小平</w:t>
      </w:r>
    </w:p>
    <w:p>
      <w:pPr>
        <w:pStyle w:val="10"/>
        <w:keepNext w:val="0"/>
        <w:keepLines w:val="0"/>
        <w:pageBreakBefore w:val="0"/>
        <w:numPr>
          <w:ilvl w:val="0"/>
          <w:numId w:val="9"/>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default"/>
          <w:lang w:val="en-US" w:eastAsia="zh-CN"/>
        </w:rPr>
        <w:t>蒙药肋柱花对小鼠胃肠功能的调节作用及其机制研究</w:t>
      </w:r>
      <w:r>
        <w:rPr>
          <w:rFonts w:hint="eastAsia"/>
          <w:lang w:val="en-US" w:eastAsia="zh-CN"/>
        </w:rPr>
        <w:t>，2018届硕士研究生：于红珍</w:t>
      </w:r>
    </w:p>
    <w:p>
      <w:pPr>
        <w:pStyle w:val="10"/>
        <w:keepNext w:val="0"/>
        <w:keepLines w:val="0"/>
        <w:pageBreakBefore w:val="0"/>
        <w:numPr>
          <w:ilvl w:val="0"/>
          <w:numId w:val="9"/>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default"/>
          <w:lang w:val="en-US" w:eastAsia="zh-CN"/>
        </w:rPr>
        <w:t>基于地格达-4味汤入血成分的固定剂量组合药物药效学基础研究</w:t>
      </w:r>
      <w:r>
        <w:rPr>
          <w:rFonts w:hint="eastAsia"/>
          <w:lang w:val="en-US" w:eastAsia="zh-CN"/>
        </w:rPr>
        <w:t>，2019届硕士研究生：鲍东明</w:t>
      </w:r>
    </w:p>
    <w:p>
      <w:pPr>
        <w:pStyle w:val="10"/>
        <w:keepNext w:val="0"/>
        <w:keepLines w:val="0"/>
        <w:pageBreakBefore w:val="0"/>
        <w:numPr>
          <w:ilvl w:val="0"/>
          <w:numId w:val="9"/>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default"/>
          <w:lang w:val="en-US" w:eastAsia="zh-CN"/>
        </w:rPr>
        <w:t>蒙药肋柱花多指标质量标准、制备工艺及对非酒精性脂肪肝保护作用研究</w:t>
      </w:r>
      <w:r>
        <w:rPr>
          <w:rFonts w:hint="eastAsia"/>
          <w:lang w:val="en-US" w:eastAsia="zh-CN"/>
        </w:rPr>
        <w:t>，2019届硕士研究生：额尼荣贵</w:t>
      </w:r>
    </w:p>
    <w:p>
      <w:pPr>
        <w:pStyle w:val="10"/>
        <w:keepNext w:val="0"/>
        <w:keepLines w:val="0"/>
        <w:pageBreakBefore w:val="0"/>
        <w:numPr>
          <w:ilvl w:val="0"/>
          <w:numId w:val="9"/>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default"/>
          <w:lang w:val="en-US" w:eastAsia="zh-CN"/>
        </w:rPr>
        <w:t>蒙医三种基本体质人群生理指标、肠道菌群以及味觉差异性研究</w:t>
      </w:r>
      <w:r>
        <w:rPr>
          <w:rFonts w:hint="eastAsia"/>
          <w:lang w:val="en-US" w:eastAsia="zh-CN"/>
        </w:rPr>
        <w:t>，2019届硕士研究生：苏如那</w:t>
      </w:r>
    </w:p>
    <w:p>
      <w:pPr>
        <w:pStyle w:val="10"/>
        <w:keepNext w:val="0"/>
        <w:keepLines w:val="0"/>
        <w:pageBreakBefore w:val="0"/>
        <w:numPr>
          <w:ilvl w:val="0"/>
          <w:numId w:val="9"/>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default"/>
          <w:lang w:val="en-US" w:eastAsia="zh-CN"/>
        </w:rPr>
        <w:t>丹参提取物对异丙肾上腺素诱导心肌缺血大鼠的心脏功能保护作用及其苦味机制</w:t>
      </w:r>
      <w:r>
        <w:rPr>
          <w:rFonts w:hint="eastAsia"/>
          <w:lang w:val="en-US" w:eastAsia="zh-CN"/>
        </w:rPr>
        <w:t>， 2020届硕士研究生：木西叶乐</w:t>
      </w:r>
    </w:p>
    <w:p>
      <w:pPr>
        <w:pStyle w:val="10"/>
        <w:keepNext w:val="0"/>
        <w:keepLines w:val="0"/>
        <w:pageBreakBefore w:val="0"/>
        <w:numPr>
          <w:ilvl w:val="0"/>
          <w:numId w:val="9"/>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default"/>
          <w:lang w:val="en-US" w:eastAsia="zh-CN"/>
        </w:rPr>
        <w:t>文冠茶降血脂作用机制</w:t>
      </w:r>
      <w:r>
        <w:rPr>
          <w:rFonts w:hint="eastAsia"/>
          <w:lang w:val="en-US" w:eastAsia="zh-CN"/>
        </w:rPr>
        <w:t>， 2020届硕士研究生：塔娜</w:t>
      </w:r>
    </w:p>
    <w:p>
      <w:pPr>
        <w:pStyle w:val="10"/>
        <w:keepNext w:val="0"/>
        <w:keepLines w:val="0"/>
        <w:pageBreakBefore w:val="0"/>
        <w:numPr>
          <w:ilvl w:val="0"/>
          <w:numId w:val="9"/>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eastAsia"/>
          <w:lang w:val="en-US" w:eastAsia="zh-CN"/>
        </w:rPr>
        <w:t>地格达-4抗缺血性心肌再灌注药效机制研究，2021届硕士研究生：阿如热</w:t>
      </w:r>
    </w:p>
    <w:p>
      <w:pPr>
        <w:pStyle w:val="10"/>
        <w:keepNext w:val="0"/>
        <w:keepLines w:val="0"/>
        <w:pageBreakBefore w:val="0"/>
        <w:numPr>
          <w:ilvl w:val="0"/>
          <w:numId w:val="9"/>
        </w:numPr>
        <w:kinsoku/>
        <w:wordWrap/>
        <w:overflowPunct/>
        <w:topLinePunct w:val="0"/>
        <w:autoSpaceDE/>
        <w:autoSpaceDN/>
        <w:bidi w:val="0"/>
        <w:adjustRightInd/>
        <w:snapToGrid/>
        <w:spacing w:line="400" w:lineRule="exact"/>
        <w:ind w:firstLineChars="0"/>
        <w:textAlignment w:val="auto"/>
        <w:rPr>
          <w:rFonts w:hint="default"/>
          <w:lang w:val="en-US" w:eastAsia="zh-CN"/>
        </w:rPr>
      </w:pPr>
      <w:r>
        <w:rPr>
          <w:rFonts w:hint="eastAsia"/>
          <w:lang w:val="en-US" w:eastAsia="zh-CN"/>
        </w:rPr>
        <w:t>肋柱花双向调节胃肠动力苦味药性机制研究，2021届硕士研究生：白丽</w:t>
      </w:r>
    </w:p>
    <w:p>
      <w:pPr>
        <w:pStyle w:val="4"/>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313" w:beforeLines="100" w:beforeAutospacing="0" w:afterAutospacing="0" w:line="360" w:lineRule="auto"/>
        <w:jc w:val="both"/>
        <w:textAlignment w:val="baseline"/>
        <w:rPr>
          <w:rFonts w:hint="eastAsia" w:cs="Mongolian Baiti"/>
          <w:b/>
          <w:bCs/>
          <w:kern w:val="2"/>
          <w:sz w:val="21"/>
          <w:szCs w:val="20"/>
          <w:lang w:val="en-US" w:eastAsia="zh-CN"/>
        </w:rPr>
      </w:pPr>
      <w:r>
        <w:rPr>
          <w:rFonts w:hint="eastAsia" w:cs="Mongolian Baiti"/>
          <w:b/>
          <w:bCs/>
          <w:kern w:val="2"/>
          <w:sz w:val="21"/>
          <w:szCs w:val="20"/>
          <w:lang w:val="en-US" w:eastAsia="zh-CN"/>
        </w:rPr>
        <w:t>联系方式</w:t>
      </w:r>
    </w:p>
    <w:p>
      <w:pPr>
        <w:pStyle w:val="4"/>
        <w:widowControl/>
        <w:numPr>
          <w:ilvl w:val="0"/>
          <w:numId w:val="0"/>
        </w:numPr>
        <w:shd w:val="clear" w:color="auto" w:fill="FFFFFF"/>
        <w:spacing w:beforeAutospacing="0" w:afterAutospacing="0" w:line="360" w:lineRule="auto"/>
        <w:ind w:firstLine="420" w:firstLineChars="200"/>
        <w:jc w:val="both"/>
        <w:textAlignment w:val="baseline"/>
        <w:rPr>
          <w:rFonts w:hint="default" w:cs="Mongolian Baiti"/>
          <w:kern w:val="2"/>
          <w:sz w:val="21"/>
          <w:szCs w:val="20"/>
          <w:lang w:val="en-US" w:eastAsia="zh-CN"/>
        </w:rPr>
      </w:pPr>
      <w:r>
        <w:rPr>
          <w:rFonts w:hint="eastAsia" w:cs="Mongolian Baiti"/>
          <w:kern w:val="2"/>
          <w:sz w:val="21"/>
          <w:szCs w:val="20"/>
          <w:lang w:val="en-US" w:eastAsia="zh-CN"/>
        </w:rPr>
        <w:t>手机：15947448313      邮箱：hy0207127@hainmc.edu.cn</w:t>
      </w:r>
    </w:p>
    <w:p>
      <w:pPr>
        <w:pStyle w:val="4"/>
        <w:widowControl/>
        <w:shd w:val="clear" w:color="auto" w:fill="FFFFFF"/>
        <w:spacing w:beforeAutospacing="0" w:afterAutospacing="0" w:line="360" w:lineRule="auto"/>
        <w:jc w:val="both"/>
        <w:textAlignment w:val="baseline"/>
        <w:rPr>
          <w:rFonts w:cs="Mongolian Baiti"/>
          <w:kern w:val="2"/>
          <w:sz w:val="21"/>
          <w:szCs w:val="20"/>
        </w:rPr>
      </w:pPr>
    </w:p>
    <w:p>
      <w:pPr>
        <w:spacing w:line="360" w:lineRule="auto"/>
        <w:jc w:val="left"/>
        <w:rPr>
          <w:rFonts w:hint="eastAsia" w:ascii="Times New Roman" w:hAnsi="Times New Roman"/>
          <w:b/>
          <w:bCs/>
        </w:rPr>
      </w:pPr>
    </w:p>
    <w:p>
      <w:pPr>
        <w:spacing w:line="360" w:lineRule="auto"/>
        <w:jc w:val="left"/>
        <w:rPr>
          <w:rFonts w:hint="eastAsia" w:ascii="Times New Roman" w:hAnsi="Times New Roman"/>
          <w:b/>
          <w:bCs/>
        </w:rPr>
      </w:pPr>
    </w:p>
    <w:p>
      <w:pPr>
        <w:spacing w:line="360" w:lineRule="auto"/>
        <w:jc w:val="left"/>
        <w:rPr>
          <w:rFonts w:hint="eastAsia" w:ascii="Times New Roman" w:hAnsi="Times New Roman"/>
          <w:b/>
          <w:bCs/>
        </w:rPr>
      </w:pPr>
    </w:p>
    <w:p>
      <w:pPr>
        <w:spacing w:line="360" w:lineRule="auto"/>
        <w:jc w:val="left"/>
        <w:rPr>
          <w:rFonts w:hint="eastAsia" w:ascii="Times New Roman" w:hAnsi="Times New Roman"/>
          <w:b/>
          <w:bCs/>
        </w:rPr>
      </w:pPr>
    </w:p>
    <w:p>
      <w:pPr>
        <w:spacing w:line="360" w:lineRule="auto"/>
        <w:jc w:val="left"/>
        <w:rPr>
          <w:rFonts w:hint="eastAsia" w:ascii="Times New Roman" w:hAnsi="Times New Roman"/>
          <w:b/>
          <w:bCs/>
        </w:rPr>
      </w:pPr>
    </w:p>
    <w:p>
      <w:pPr>
        <w:spacing w:line="360" w:lineRule="auto"/>
        <w:jc w:val="left"/>
        <w:rPr>
          <w:rFonts w:hint="eastAsia" w:ascii="Times New Roman" w:hAnsi="Times New Roman"/>
          <w:b/>
          <w:bCs/>
        </w:rPr>
      </w:pPr>
    </w:p>
    <w:p>
      <w:pPr>
        <w:spacing w:line="360" w:lineRule="auto"/>
        <w:jc w:val="left"/>
        <w:rPr>
          <w:rFonts w:hint="eastAsia" w:ascii="Times New Roman" w:hAnsi="Times New Roman"/>
          <w:b/>
          <w:bCs/>
        </w:rPr>
      </w:pPr>
    </w:p>
    <w:p>
      <w:pPr>
        <w:spacing w:line="360" w:lineRule="auto"/>
        <w:jc w:val="left"/>
        <w:rPr>
          <w:rFonts w:hint="eastAsia" w:ascii="Times New Roman" w:hAnsi="Times New Roman"/>
          <w:b/>
          <w:bCs/>
        </w:rPr>
      </w:pPr>
    </w:p>
    <w:p>
      <w:pPr>
        <w:spacing w:line="360" w:lineRule="auto"/>
        <w:jc w:val="left"/>
        <w:rPr>
          <w:rFonts w:hint="eastAsia" w:ascii="Times New Roman" w:hAnsi="Times New Roman"/>
          <w:b/>
          <w:bCs/>
        </w:rPr>
      </w:pPr>
    </w:p>
    <w:p>
      <w:pPr>
        <w:spacing w:line="360" w:lineRule="auto"/>
        <w:jc w:val="left"/>
        <w:rPr>
          <w:rFonts w:hint="eastAsia" w:ascii="Times New Roman" w:hAnsi="Times New Roman"/>
          <w:b/>
          <w:bCs/>
        </w:rPr>
      </w:pPr>
    </w:p>
    <w:p>
      <w:pPr>
        <w:spacing w:line="360" w:lineRule="auto"/>
        <w:jc w:val="left"/>
        <w:rPr>
          <w:rFonts w:ascii="Times New Roman" w:hAnsi="Times New Roman"/>
          <w:b/>
          <w:bCs/>
        </w:rPr>
      </w:pPr>
      <w:r>
        <w:rPr>
          <w:rFonts w:hint="eastAsia" w:ascii="Times New Roman" w:hAnsi="Times New Roman"/>
          <w:b/>
          <w:bCs/>
        </w:rPr>
        <w:t>生活照</w:t>
      </w:r>
    </w:p>
    <w:p>
      <w:pPr>
        <w:spacing w:line="360" w:lineRule="auto"/>
        <w:jc w:val="left"/>
        <w:rPr>
          <w:rFonts w:hint="eastAsia" w:ascii="Times New Roman" w:hAnsi="Times New Roman" w:eastAsia="宋体"/>
          <w:b/>
          <w:bCs/>
          <w:lang w:eastAsia="zh-CN"/>
        </w:rPr>
      </w:pPr>
      <w:r>
        <w:rPr>
          <w:rFonts w:hint="eastAsia" w:ascii="Times New Roman" w:hAnsi="Times New Roman" w:eastAsia="宋体"/>
          <w:b/>
          <w:bCs/>
          <w:lang w:eastAsia="zh-CN"/>
        </w:rPr>
        <w:drawing>
          <wp:inline distT="0" distB="0" distL="114300" distR="114300">
            <wp:extent cx="5264785" cy="3947160"/>
            <wp:effectExtent l="0" t="0" r="12065" b="15240"/>
            <wp:docPr id="3" name="图片 3" descr="be6af4944edbd6948fbb58ef077f9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6af4944edbd6948fbb58ef077f99a"/>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AEB54"/>
    <w:multiLevelType w:val="multilevel"/>
    <w:tmpl w:val="8EDAEB5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96C2694A"/>
    <w:multiLevelType w:val="singleLevel"/>
    <w:tmpl w:val="96C2694A"/>
    <w:lvl w:ilvl="0" w:tentative="0">
      <w:start w:val="10"/>
      <w:numFmt w:val="chineseCounting"/>
      <w:suff w:val="nothing"/>
      <w:lvlText w:val="%1、"/>
      <w:lvlJc w:val="left"/>
      <w:rPr>
        <w:rFonts w:hint="eastAsia"/>
      </w:rPr>
    </w:lvl>
  </w:abstractNum>
  <w:abstractNum w:abstractNumId="2">
    <w:nsid w:val="C28A8886"/>
    <w:multiLevelType w:val="multilevel"/>
    <w:tmpl w:val="C28A8886"/>
    <w:lvl w:ilvl="0" w:tentative="0">
      <w:start w:val="1"/>
      <w:numFmt w:val="decimal"/>
      <w:lvlText w:val="%1."/>
      <w:lvlJc w:val="left"/>
      <w:pPr>
        <w:ind w:left="720" w:hanging="360"/>
      </w:pPr>
      <w:rPr>
        <w:rFonts w:hint="default" w:ascii="Calibri" w:hAnsi="Calibri" w:cs="Times New Roman"/>
        <w:sz w:val="22"/>
        <w:szCs w:val="16"/>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D2DB490C"/>
    <w:multiLevelType w:val="multilevel"/>
    <w:tmpl w:val="D2DB490C"/>
    <w:lvl w:ilvl="0" w:tentative="0">
      <w:start w:val="1"/>
      <w:numFmt w:val="decimal"/>
      <w:lvlText w:val="%1."/>
      <w:lvlJc w:val="left"/>
      <w:pPr>
        <w:ind w:left="720" w:hanging="360"/>
      </w:pPr>
      <w:rPr>
        <w:rFonts w:hint="default" w:ascii="Calibri" w:hAnsi="Calibri" w:cs="Times New Roman"/>
        <w:sz w:val="22"/>
        <w:szCs w:val="16"/>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0227E97A"/>
    <w:multiLevelType w:val="multilevel"/>
    <w:tmpl w:val="0227E97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A6E67AE"/>
    <w:multiLevelType w:val="multilevel"/>
    <w:tmpl w:val="2A6E67AE"/>
    <w:lvl w:ilvl="0" w:tentative="0">
      <w:start w:val="1"/>
      <w:numFmt w:val="decimal"/>
      <w:lvlText w:val="%1."/>
      <w:lvlJc w:val="left"/>
      <w:pPr>
        <w:ind w:left="720" w:hanging="360"/>
      </w:pPr>
      <w:rPr>
        <w:rFonts w:hint="default" w:ascii="Calibri" w:hAnsi="Calibri" w:cs="Times New Roman"/>
        <w:sz w:val="22"/>
        <w:szCs w:val="16"/>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371DE4DF"/>
    <w:multiLevelType w:val="multilevel"/>
    <w:tmpl w:val="371DE4D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CD75785"/>
    <w:multiLevelType w:val="singleLevel"/>
    <w:tmpl w:val="4CD75785"/>
    <w:lvl w:ilvl="0" w:tentative="0">
      <w:start w:val="1"/>
      <w:numFmt w:val="decimal"/>
      <w:suff w:val="nothing"/>
      <w:lvlText w:val="%1．"/>
      <w:lvlJc w:val="left"/>
      <w:pPr>
        <w:ind w:left="0" w:firstLine="400"/>
      </w:pPr>
      <w:rPr>
        <w:rFonts w:hint="default"/>
      </w:rPr>
    </w:lvl>
  </w:abstractNum>
  <w:abstractNum w:abstractNumId="8">
    <w:nsid w:val="52E79F7C"/>
    <w:multiLevelType w:val="multilevel"/>
    <w:tmpl w:val="52E79F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5A8713A"/>
    <w:multiLevelType w:val="multilevel"/>
    <w:tmpl w:val="75A871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9"/>
  </w:num>
  <w:num w:numId="6">
    <w:abstractNumId w:val="6"/>
  </w:num>
  <w:num w:numId="7">
    <w:abstractNumId w:val="8"/>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YWU4ZjFlNWM4MDg0OGZkMTI5NjNhZmU2Nzg0YzkifQ=="/>
  </w:docVars>
  <w:rsids>
    <w:rsidRoot w:val="00F45F41"/>
    <w:rsid w:val="000C3AB3"/>
    <w:rsid w:val="00F45F41"/>
    <w:rsid w:val="02F65E32"/>
    <w:rsid w:val="04912860"/>
    <w:rsid w:val="050F4DDE"/>
    <w:rsid w:val="06AD7CE2"/>
    <w:rsid w:val="0ACE00C8"/>
    <w:rsid w:val="0B204916"/>
    <w:rsid w:val="0E207C60"/>
    <w:rsid w:val="0E632303"/>
    <w:rsid w:val="129577E5"/>
    <w:rsid w:val="17A1163F"/>
    <w:rsid w:val="1ABD175B"/>
    <w:rsid w:val="1E33650A"/>
    <w:rsid w:val="22CA3732"/>
    <w:rsid w:val="25470A37"/>
    <w:rsid w:val="28D505F1"/>
    <w:rsid w:val="2B10132B"/>
    <w:rsid w:val="2D015BE4"/>
    <w:rsid w:val="30EC6207"/>
    <w:rsid w:val="31396BF3"/>
    <w:rsid w:val="37AE7836"/>
    <w:rsid w:val="389B5C05"/>
    <w:rsid w:val="400E6C03"/>
    <w:rsid w:val="41C75F33"/>
    <w:rsid w:val="425D222F"/>
    <w:rsid w:val="431E118D"/>
    <w:rsid w:val="46A634AF"/>
    <w:rsid w:val="49B20AB4"/>
    <w:rsid w:val="4B384CE6"/>
    <w:rsid w:val="4C2C555C"/>
    <w:rsid w:val="58320864"/>
    <w:rsid w:val="628B4ED3"/>
    <w:rsid w:val="63327610"/>
    <w:rsid w:val="63E25EA3"/>
    <w:rsid w:val="63EC62DE"/>
    <w:rsid w:val="68381A40"/>
    <w:rsid w:val="6B966CF0"/>
    <w:rsid w:val="6FB27FDE"/>
    <w:rsid w:val="75BA4663"/>
    <w:rsid w:val="76BB0261"/>
    <w:rsid w:val="77534801"/>
    <w:rsid w:val="781C54D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Mongolian Bait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styleId="10">
    <w:name w:val="List Paragraph"/>
    <w:basedOn w:val="1"/>
    <w:qFormat/>
    <w:uiPriority w:val="99"/>
    <w:pPr>
      <w:ind w:firstLine="420" w:firstLineChars="200"/>
    </w:pPr>
  </w:style>
  <w:style w:type="character" w:customStyle="1" w:styleId="11">
    <w:name w:val="页眉 字符"/>
    <w:basedOn w:val="6"/>
    <w:link w:val="3"/>
    <w:qFormat/>
    <w:uiPriority w:val="0"/>
    <w:rPr>
      <w:rFonts w:ascii="Calibri" w:hAnsi="Calibri" w:eastAsia="宋体" w:cs="Mongolian Baiti"/>
      <w:kern w:val="2"/>
      <w:sz w:val="18"/>
      <w:szCs w:val="18"/>
      <w:lang w:bidi="ar-SA"/>
    </w:rPr>
  </w:style>
  <w:style w:type="character" w:customStyle="1" w:styleId="12">
    <w:name w:val="页脚 字符"/>
    <w:basedOn w:val="6"/>
    <w:link w:val="2"/>
    <w:qFormat/>
    <w:uiPriority w:val="0"/>
    <w:rPr>
      <w:rFonts w:ascii="Calibri" w:hAnsi="Calibri" w:eastAsia="宋体" w:cs="Mongolian Baiti"/>
      <w:kern w:val="2"/>
      <w:sz w:val="18"/>
      <w:szCs w:val="18"/>
      <w:lang w:bidi="ar-SA"/>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271</Words>
  <Characters>1545</Characters>
  <Lines>12</Lines>
  <Paragraphs>3</Paragraphs>
  <TotalTime>5</TotalTime>
  <ScaleCrop>false</ScaleCrop>
  <LinksUpToDate>false</LinksUpToDate>
  <CharactersWithSpaces>1813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2022-07-10T03:46:00Z</dcterms:created>
  <dc:creator>明海</dc:creator>
  <cp:lastModifiedBy>明海</cp:lastModifiedBy>
  <dcterms:modified xsi:type="dcterms:W3CDTF">2022-09-12T06:58:07Z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4B15C3517EA9444BA6BD4CB2F1E455F1</vt:lpwstr>
  </property>
</Properties>
</file>