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F2D" w:rsidRDefault="003A7F2D" w:rsidP="003A7F2D">
      <w:pPr>
        <w:pStyle w:val="1"/>
        <w:spacing w:after="0" w:line="276" w:lineRule="auto"/>
        <w:rPr>
          <w:rFonts w:ascii="宋体" w:eastAsia="宋体" w:hAnsi="宋体" w:cs="宋体"/>
        </w:rPr>
      </w:pPr>
      <w:r>
        <w:rPr>
          <w:rFonts w:eastAsiaTheme="minorEastAsia" w:hint="eastAsia"/>
        </w:rPr>
        <w:t>陈松</w:t>
      </w:r>
      <w:r>
        <w:rPr>
          <w:rFonts w:ascii="宋体" w:eastAsia="宋体" w:hAnsi="宋体" w:cs="宋体" w:hint="eastAsia"/>
        </w:rPr>
        <w:t>简历</w:t>
      </w:r>
    </w:p>
    <w:p w:rsidR="003A7F2D" w:rsidRPr="003A7F2D" w:rsidRDefault="003A7F2D" w:rsidP="003A7F2D">
      <w:pPr>
        <w:pStyle w:val="1"/>
        <w:spacing w:after="0" w:line="276" w:lineRule="auto"/>
        <w:ind w:firstLineChars="200" w:firstLine="560"/>
        <w:jc w:val="left"/>
        <w:rPr>
          <w:rFonts w:ascii="宋体" w:eastAsia="宋体" w:hAnsi="宋体" w:cs="宋体"/>
        </w:rPr>
      </w:pPr>
      <w:r>
        <w:rPr>
          <w:rFonts w:ascii="宋体" w:eastAsia="宋体" w:hAnsi="宋体" w:cs="宋体" w:hint="eastAsia"/>
          <w:sz w:val="28"/>
        </w:rPr>
        <w:t>陈松，</w:t>
      </w:r>
      <w:r>
        <w:rPr>
          <w:sz w:val="28"/>
        </w:rPr>
        <w:t xml:space="preserve">1984 </w:t>
      </w:r>
      <w:r>
        <w:rPr>
          <w:rFonts w:ascii="宋体" w:eastAsia="宋体" w:hAnsi="宋体" w:cs="宋体" w:hint="eastAsia"/>
          <w:sz w:val="28"/>
        </w:rPr>
        <w:t>年出生，毕业于中国医科大学，医学博士，副主任医师，内布拉斯加医学中心访问学者。现任万宁市人们医院副院长（挂职）。中华医学会急诊医学分会青年学组委员、中国医师协会急诊医师分会青年委员、中国医学救援协会心肺复苏分会常务委员、中国医师协会急诊与灾害学会心肺复苏学组委员、海南省医学会灾难医学医学分会青年副主任委员。主持国家自然科学基金</w:t>
      </w:r>
      <w:r>
        <w:rPr>
          <w:sz w:val="28"/>
        </w:rPr>
        <w:t xml:space="preserve"> </w:t>
      </w:r>
      <w:r>
        <w:rPr>
          <w:rFonts w:ascii="Times New Roman" w:eastAsia="Times New Roman" w:hAnsi="Times New Roman" w:cs="Times New Roman"/>
          <w:sz w:val="28"/>
        </w:rPr>
        <w:t xml:space="preserve">1 </w:t>
      </w:r>
      <w:r>
        <w:rPr>
          <w:rFonts w:ascii="宋体" w:eastAsia="宋体" w:hAnsi="宋体" w:cs="宋体" w:hint="eastAsia"/>
          <w:sz w:val="28"/>
        </w:rPr>
        <w:t>项，省自然科学基金</w:t>
      </w:r>
      <w:r>
        <w:rPr>
          <w:sz w:val="28"/>
        </w:rPr>
        <w:t xml:space="preserve"> </w:t>
      </w:r>
      <w:r>
        <w:rPr>
          <w:rFonts w:ascii="Times New Roman" w:eastAsia="Times New Roman" w:hAnsi="Times New Roman" w:cs="Times New Roman"/>
          <w:sz w:val="28"/>
        </w:rPr>
        <w:t xml:space="preserve">1 </w:t>
      </w:r>
      <w:r>
        <w:rPr>
          <w:rFonts w:ascii="宋体" w:eastAsia="宋体" w:hAnsi="宋体" w:cs="宋体" w:hint="eastAsia"/>
          <w:sz w:val="28"/>
        </w:rPr>
        <w:t>项。研究方向：脓毒症多器官功能衰竭的机制研究。</w:t>
      </w:r>
    </w:p>
    <w:p w:rsidR="003A7F2D" w:rsidRDefault="003A7F2D" w:rsidP="003A7F2D">
      <w:pPr>
        <w:spacing w:after="0" w:line="276" w:lineRule="auto"/>
        <w:ind w:right="12"/>
        <w:jc w:val="both"/>
        <w:rPr>
          <w:rFonts w:ascii="Times New Roman" w:eastAsia="Times New Roman" w:hAnsi="Times New Roman" w:cs="Times New Roman"/>
          <w:b/>
          <w:sz w:val="26"/>
        </w:rPr>
      </w:pPr>
    </w:p>
    <w:p w:rsidR="003A7F2D" w:rsidRDefault="003A7F2D" w:rsidP="003A7F2D">
      <w:pPr>
        <w:spacing w:after="0" w:line="276" w:lineRule="auto"/>
        <w:ind w:right="12"/>
        <w:jc w:val="both"/>
      </w:pPr>
      <w:r>
        <w:rPr>
          <w:rFonts w:ascii="Times New Roman" w:eastAsia="Times New Roman" w:hAnsi="Times New Roman" w:cs="Times New Roman"/>
          <w:b/>
          <w:sz w:val="26"/>
        </w:rPr>
        <w:t>1.</w:t>
      </w:r>
      <w:r>
        <w:rPr>
          <w:rFonts w:ascii="KaiTi" w:eastAsia="KaiTi" w:hAnsi="KaiTi" w:cs="KaiTi"/>
          <w:sz w:val="28"/>
        </w:rPr>
        <w:t>教育经历：</w:t>
      </w:r>
    </w:p>
    <w:p w:rsidR="003A7F2D" w:rsidRDefault="003A7F2D" w:rsidP="003A7F2D">
      <w:pPr>
        <w:spacing w:after="0" w:line="276" w:lineRule="auto"/>
        <w:ind w:left="10" w:right="12" w:hanging="10"/>
        <w:jc w:val="both"/>
        <w:rPr>
          <w:rFonts w:ascii="KaiTi" w:eastAsiaTheme="minorEastAsia" w:hAnsi="KaiTi" w:cs="KaiTi"/>
          <w:sz w:val="28"/>
        </w:rPr>
      </w:pPr>
      <w:r>
        <w:rPr>
          <w:rFonts w:ascii="KaiTi" w:eastAsia="KaiTi" w:hAnsi="KaiTi" w:cs="KaiTi"/>
          <w:sz w:val="28"/>
        </w:rPr>
        <w:t>（</w:t>
      </w:r>
      <w:r>
        <w:rPr>
          <w:rFonts w:ascii="Times New Roman" w:eastAsia="Times New Roman" w:hAnsi="Times New Roman" w:cs="Times New Roman"/>
          <w:sz w:val="28"/>
        </w:rPr>
        <w:t>1</w:t>
      </w:r>
      <w:r>
        <w:rPr>
          <w:rFonts w:ascii="KaiTi" w:eastAsia="KaiTi" w:hAnsi="KaiTi" w:cs="KaiTi"/>
          <w:sz w:val="28"/>
        </w:rPr>
        <w:t>）</w:t>
      </w:r>
      <w:r>
        <w:rPr>
          <w:rFonts w:ascii="Times New Roman" w:eastAsia="Times New Roman" w:hAnsi="Times New Roman" w:cs="Times New Roman"/>
          <w:sz w:val="28"/>
        </w:rPr>
        <w:t>2012/09 - 2015/05</w:t>
      </w:r>
      <w:r>
        <w:rPr>
          <w:rFonts w:ascii="KaiTi" w:eastAsia="KaiTi" w:hAnsi="KaiTi" w:cs="KaiTi"/>
          <w:sz w:val="28"/>
        </w:rPr>
        <w:t>，中国医科大学，重症医学，博士，导师：马晓春</w:t>
      </w:r>
    </w:p>
    <w:p w:rsidR="003A7F2D" w:rsidRDefault="003A7F2D" w:rsidP="003A7F2D">
      <w:pPr>
        <w:spacing w:after="0" w:line="276" w:lineRule="auto"/>
        <w:ind w:left="10" w:right="12" w:hanging="10"/>
        <w:jc w:val="both"/>
        <w:rPr>
          <w:rFonts w:ascii="KaiTi" w:eastAsia="KaiTi" w:hAnsi="KaiTi" w:cs="KaiTi"/>
          <w:sz w:val="28"/>
        </w:rPr>
      </w:pPr>
      <w:r>
        <w:rPr>
          <w:rFonts w:ascii="KaiTi" w:eastAsia="KaiTi" w:hAnsi="KaiTi" w:cs="KaiTi"/>
          <w:sz w:val="28"/>
        </w:rPr>
        <w:t>（</w:t>
      </w:r>
      <w:r>
        <w:rPr>
          <w:rFonts w:ascii="Times New Roman" w:eastAsia="Times New Roman" w:hAnsi="Times New Roman" w:cs="Times New Roman"/>
          <w:sz w:val="28"/>
        </w:rPr>
        <w:t>2</w:t>
      </w:r>
      <w:r>
        <w:rPr>
          <w:rFonts w:ascii="KaiTi" w:eastAsia="KaiTi" w:hAnsi="KaiTi" w:cs="KaiTi"/>
          <w:sz w:val="28"/>
        </w:rPr>
        <w:t>）</w:t>
      </w:r>
      <w:r>
        <w:rPr>
          <w:rFonts w:ascii="Times New Roman" w:eastAsia="Times New Roman" w:hAnsi="Times New Roman" w:cs="Times New Roman"/>
          <w:sz w:val="28"/>
        </w:rPr>
        <w:t>2003/09 - 2010/07</w:t>
      </w:r>
      <w:r>
        <w:rPr>
          <w:rFonts w:ascii="KaiTi" w:eastAsia="KaiTi" w:hAnsi="KaiTi" w:cs="KaiTi"/>
          <w:sz w:val="28"/>
        </w:rPr>
        <w:t xml:space="preserve">，中国医科大学，临床医学，七年制本硕连读，导师： 马晓春 </w:t>
      </w:r>
    </w:p>
    <w:p w:rsidR="003A7F2D" w:rsidRDefault="003A7F2D" w:rsidP="003A7F2D">
      <w:pPr>
        <w:spacing w:after="0" w:line="276" w:lineRule="auto"/>
        <w:ind w:left="10" w:right="12" w:hanging="10"/>
        <w:jc w:val="both"/>
        <w:rPr>
          <w:rFonts w:ascii="Times New Roman" w:eastAsia="Times New Roman" w:hAnsi="Times New Roman" w:cs="Times New Roman"/>
          <w:b/>
          <w:sz w:val="26"/>
        </w:rPr>
      </w:pPr>
    </w:p>
    <w:p w:rsidR="003A7F2D" w:rsidRDefault="003A7F2D" w:rsidP="003A7F2D">
      <w:pPr>
        <w:spacing w:after="0" w:line="276" w:lineRule="auto"/>
        <w:ind w:left="10" w:right="12" w:hanging="10"/>
        <w:jc w:val="both"/>
      </w:pPr>
      <w:r>
        <w:rPr>
          <w:rFonts w:ascii="Times New Roman" w:eastAsia="Times New Roman" w:hAnsi="Times New Roman" w:cs="Times New Roman"/>
          <w:b/>
          <w:sz w:val="26"/>
        </w:rPr>
        <w:t>2.</w:t>
      </w:r>
      <w:r>
        <w:rPr>
          <w:rFonts w:ascii="KaiTi" w:eastAsia="KaiTi" w:hAnsi="KaiTi" w:cs="KaiTi"/>
          <w:sz w:val="28"/>
        </w:rPr>
        <w:t>工作经历：</w:t>
      </w:r>
    </w:p>
    <w:p w:rsidR="003A7F2D" w:rsidRDefault="003A7F2D" w:rsidP="003A7F2D">
      <w:pPr>
        <w:spacing w:after="0" w:line="276" w:lineRule="auto"/>
        <w:ind w:left="10" w:right="12" w:firstLineChars="150" w:firstLine="420"/>
        <w:jc w:val="both"/>
      </w:pPr>
      <w:r>
        <w:rPr>
          <w:rFonts w:ascii="Times New Roman" w:eastAsia="Times New Roman" w:hAnsi="Times New Roman" w:cs="Times New Roman"/>
          <w:sz w:val="28"/>
        </w:rPr>
        <w:t xml:space="preserve">2022/01 - </w:t>
      </w:r>
      <w:r>
        <w:rPr>
          <w:rFonts w:ascii="KaiTi" w:eastAsia="KaiTi" w:hAnsi="KaiTi" w:cs="KaiTi"/>
          <w:sz w:val="28"/>
        </w:rPr>
        <w:t>至今，万宁市人民医院，副院长（挂职），副主任医师，</w:t>
      </w:r>
    </w:p>
    <w:p w:rsidR="003A7F2D" w:rsidRDefault="003A7F2D" w:rsidP="003A7F2D">
      <w:pPr>
        <w:spacing w:after="0" w:line="276" w:lineRule="auto"/>
        <w:ind w:firstLineChars="150" w:firstLine="420"/>
      </w:pPr>
      <w:r>
        <w:rPr>
          <w:rFonts w:ascii="Times New Roman" w:eastAsia="Times New Roman" w:hAnsi="Times New Roman" w:cs="Times New Roman"/>
          <w:sz w:val="28"/>
        </w:rPr>
        <w:t>2017/12 - 2022/01</w:t>
      </w:r>
      <w:r>
        <w:rPr>
          <w:rFonts w:ascii="KaiTi" w:eastAsia="KaiTi" w:hAnsi="KaiTi" w:cs="KaiTi"/>
          <w:sz w:val="28"/>
        </w:rPr>
        <w:t>，海南医学院第一附属医院，副主任医师，</w:t>
      </w:r>
      <w:r>
        <w:rPr>
          <w:rFonts w:ascii="Times New Roman" w:eastAsia="Times New Roman" w:hAnsi="Times New Roman" w:cs="Times New Roman"/>
          <w:sz w:val="28"/>
        </w:rPr>
        <w:t>2016/01</w:t>
      </w:r>
      <w:r>
        <w:rPr>
          <w:rFonts w:ascii="KaiTi" w:eastAsia="KaiTi" w:hAnsi="KaiTi" w:cs="KaiTi"/>
          <w:sz w:val="28"/>
        </w:rPr>
        <w:t>–</w:t>
      </w:r>
    </w:p>
    <w:p w:rsidR="003A7F2D" w:rsidRDefault="003A7F2D" w:rsidP="003A7F2D">
      <w:pPr>
        <w:spacing w:after="0" w:line="276" w:lineRule="auto"/>
        <w:ind w:left="10" w:right="12" w:firstLineChars="150" w:firstLine="420"/>
        <w:jc w:val="both"/>
        <w:rPr>
          <w:rFonts w:ascii="KaiTi" w:eastAsia="KaiTi" w:hAnsi="KaiTi" w:cs="KaiTi"/>
          <w:sz w:val="28"/>
        </w:rPr>
      </w:pPr>
      <w:r>
        <w:rPr>
          <w:rFonts w:ascii="Times New Roman" w:eastAsia="Times New Roman" w:hAnsi="Times New Roman" w:cs="Times New Roman"/>
          <w:sz w:val="28"/>
        </w:rPr>
        <w:t>2016/04</w:t>
      </w:r>
      <w:r>
        <w:rPr>
          <w:rFonts w:ascii="KaiTi" w:eastAsia="KaiTi" w:hAnsi="KaiTi" w:cs="KaiTi"/>
          <w:sz w:val="28"/>
        </w:rPr>
        <w:t xml:space="preserve">，美国内布拉斯加大学医学中心，访问学者 </w:t>
      </w:r>
    </w:p>
    <w:p w:rsidR="003A7F2D" w:rsidRDefault="003A7F2D" w:rsidP="003A7F2D">
      <w:pPr>
        <w:spacing w:after="0" w:line="276" w:lineRule="auto"/>
        <w:ind w:left="10" w:right="12" w:firstLineChars="150" w:firstLine="420"/>
        <w:jc w:val="both"/>
        <w:rPr>
          <w:rFonts w:ascii="KaiTi" w:eastAsia="KaiTi" w:hAnsi="KaiTi" w:cs="KaiTi"/>
          <w:sz w:val="28"/>
        </w:rPr>
      </w:pPr>
      <w:r>
        <w:rPr>
          <w:rFonts w:ascii="Times New Roman" w:eastAsia="Times New Roman" w:hAnsi="Times New Roman" w:cs="Times New Roman"/>
          <w:sz w:val="28"/>
        </w:rPr>
        <w:t>2015/05</w:t>
      </w:r>
      <w:r>
        <w:rPr>
          <w:rFonts w:ascii="KaiTi" w:eastAsia="KaiTi" w:hAnsi="KaiTi" w:cs="KaiTi"/>
          <w:sz w:val="28"/>
        </w:rPr>
        <w:t>–</w:t>
      </w:r>
      <w:r>
        <w:rPr>
          <w:rFonts w:ascii="Times New Roman" w:eastAsia="Times New Roman" w:hAnsi="Times New Roman" w:cs="Times New Roman"/>
          <w:sz w:val="28"/>
        </w:rPr>
        <w:t>2017/12</w:t>
      </w:r>
      <w:r>
        <w:rPr>
          <w:rFonts w:ascii="KaiTi" w:eastAsia="KaiTi" w:hAnsi="KaiTi" w:cs="KaiTi"/>
          <w:sz w:val="28"/>
        </w:rPr>
        <w:t xml:space="preserve">，海南医学院第一附属医院，急诊科，讲师， 主治医师 </w:t>
      </w:r>
    </w:p>
    <w:p w:rsidR="003A7F2D" w:rsidRDefault="003A7F2D" w:rsidP="003A7F2D">
      <w:pPr>
        <w:spacing w:after="0" w:line="276" w:lineRule="auto"/>
        <w:ind w:left="10" w:right="12" w:firstLineChars="150" w:firstLine="420"/>
        <w:jc w:val="both"/>
        <w:rPr>
          <w:rFonts w:ascii="KaiTi" w:eastAsia="KaiTi" w:hAnsi="KaiTi" w:cs="KaiTi"/>
          <w:sz w:val="28"/>
        </w:rPr>
      </w:pPr>
      <w:r>
        <w:rPr>
          <w:rFonts w:ascii="Times New Roman" w:eastAsia="Times New Roman" w:hAnsi="Times New Roman" w:cs="Times New Roman"/>
          <w:sz w:val="28"/>
        </w:rPr>
        <w:t>2013/08</w:t>
      </w:r>
      <w:r>
        <w:rPr>
          <w:rFonts w:ascii="KaiTi" w:eastAsia="KaiTi" w:hAnsi="KaiTi" w:cs="KaiTi"/>
          <w:sz w:val="28"/>
        </w:rPr>
        <w:t>–</w:t>
      </w:r>
      <w:r>
        <w:rPr>
          <w:rFonts w:ascii="Times New Roman" w:eastAsia="Times New Roman" w:hAnsi="Times New Roman" w:cs="Times New Roman"/>
          <w:sz w:val="28"/>
        </w:rPr>
        <w:t>2015/05</w:t>
      </w:r>
      <w:r>
        <w:rPr>
          <w:rFonts w:ascii="KaiTi" w:eastAsia="KaiTi" w:hAnsi="KaiTi" w:cs="KaiTi"/>
          <w:sz w:val="28"/>
        </w:rPr>
        <w:t xml:space="preserve">，中国医科大学附属第一医院，重症医学科， 讲师，主治医师 </w:t>
      </w:r>
    </w:p>
    <w:p w:rsidR="003A7F2D" w:rsidRDefault="003A7F2D" w:rsidP="003A7F2D">
      <w:pPr>
        <w:spacing w:after="0" w:line="276" w:lineRule="auto"/>
        <w:ind w:left="10" w:right="12" w:firstLineChars="150" w:firstLine="420"/>
        <w:jc w:val="both"/>
        <w:rPr>
          <w:rFonts w:ascii="宋体" w:eastAsia="宋体" w:hAnsi="宋体" w:cs="宋体"/>
          <w:sz w:val="28"/>
        </w:rPr>
      </w:pPr>
      <w:r>
        <w:rPr>
          <w:rFonts w:ascii="Times New Roman" w:eastAsia="Times New Roman" w:hAnsi="Times New Roman" w:cs="Times New Roman"/>
          <w:sz w:val="28"/>
        </w:rPr>
        <w:t>2010/08-2013/08</w:t>
      </w:r>
      <w:r>
        <w:rPr>
          <w:rFonts w:ascii="宋体" w:eastAsia="宋体" w:hAnsi="宋体" w:cs="宋体" w:hint="eastAsia"/>
          <w:sz w:val="28"/>
        </w:rPr>
        <w:t>，中国医科大学附属第一医院，外科</w:t>
      </w:r>
      <w:r>
        <w:rPr>
          <w:rFonts w:ascii="KaiTi" w:eastAsia="KaiTi" w:hAnsi="KaiTi" w:cs="KaiTi"/>
          <w:sz w:val="28"/>
        </w:rPr>
        <w:t xml:space="preserve"> </w:t>
      </w:r>
      <w:r>
        <w:rPr>
          <w:rFonts w:ascii="Times New Roman" w:eastAsia="Times New Roman" w:hAnsi="Times New Roman" w:cs="Times New Roman"/>
          <w:sz w:val="28"/>
        </w:rPr>
        <w:t>ICU</w:t>
      </w:r>
      <w:r>
        <w:rPr>
          <w:rFonts w:ascii="宋体" w:eastAsia="宋体" w:hAnsi="宋体" w:cs="宋体" w:hint="eastAsia"/>
          <w:sz w:val="28"/>
        </w:rPr>
        <w:t>，助教，</w:t>
      </w:r>
      <w:r>
        <w:rPr>
          <w:rFonts w:ascii="KaiTi" w:eastAsia="KaiTi" w:hAnsi="KaiTi" w:cs="KaiTi"/>
          <w:sz w:val="28"/>
        </w:rPr>
        <w:t xml:space="preserve"> </w:t>
      </w:r>
      <w:r>
        <w:rPr>
          <w:rFonts w:ascii="宋体" w:eastAsia="宋体" w:hAnsi="宋体" w:cs="宋体" w:hint="eastAsia"/>
          <w:sz w:val="28"/>
        </w:rPr>
        <w:t>住院医师</w:t>
      </w:r>
    </w:p>
    <w:p w:rsidR="003A7F2D" w:rsidRDefault="003A7F2D" w:rsidP="003A7F2D">
      <w:pPr>
        <w:spacing w:after="0" w:line="276" w:lineRule="auto"/>
        <w:ind w:right="12"/>
        <w:jc w:val="both"/>
        <w:rPr>
          <w:sz w:val="28"/>
          <w:szCs w:val="28"/>
        </w:rPr>
      </w:pPr>
    </w:p>
    <w:p w:rsidR="003A7F2D" w:rsidRPr="003A7F2D" w:rsidRDefault="003A7F2D" w:rsidP="003A7F2D">
      <w:pPr>
        <w:spacing w:after="0" w:line="276" w:lineRule="auto"/>
        <w:ind w:right="12"/>
        <w:jc w:val="both"/>
        <w:rPr>
          <w:sz w:val="28"/>
          <w:szCs w:val="28"/>
        </w:rPr>
      </w:pPr>
      <w:r w:rsidRPr="003A7F2D">
        <w:rPr>
          <w:sz w:val="28"/>
          <w:szCs w:val="28"/>
        </w:rPr>
        <w:t>3.代表性文章（近五年）：</w:t>
      </w:r>
    </w:p>
    <w:p w:rsidR="003A7F2D" w:rsidRDefault="003A7F2D" w:rsidP="003A7F2D">
      <w:pPr>
        <w:numPr>
          <w:ilvl w:val="0"/>
          <w:numId w:val="1"/>
        </w:numPr>
        <w:spacing w:after="0" w:line="276" w:lineRule="auto"/>
        <w:ind w:right="208" w:firstLine="559"/>
        <w:jc w:val="both"/>
      </w:pPr>
      <w:r>
        <w:rPr>
          <w:rFonts w:ascii="KaiTi" w:eastAsia="KaiTi" w:hAnsi="KaiTi" w:cs="KaiTi"/>
          <w:sz w:val="28"/>
        </w:rPr>
        <w:t>He Miao, Song Chen* , Renyu Ding* .Evaluation of the Molecular Mechanisms of Sepsis Using Proteomics.Front Immunol. 2021 Oct 21;12:733537.</w:t>
      </w:r>
    </w:p>
    <w:p w:rsidR="003A7F2D" w:rsidRDefault="003A7F2D" w:rsidP="003A7F2D">
      <w:pPr>
        <w:numPr>
          <w:ilvl w:val="0"/>
          <w:numId w:val="1"/>
        </w:numPr>
        <w:spacing w:after="0" w:line="276" w:lineRule="auto"/>
        <w:ind w:right="208" w:firstLine="559"/>
        <w:jc w:val="both"/>
      </w:pPr>
      <w:r>
        <w:rPr>
          <w:rFonts w:ascii="KaiTi" w:eastAsia="KaiTi" w:hAnsi="KaiTi" w:cs="KaiTi"/>
          <w:sz w:val="28"/>
        </w:rPr>
        <w:t>Song Chen; Renyu Ding* ; Ziwei Hu; Xiaohan Yin; Feng Xiao; Wei Zhang; Shijiao Yan; Chuanzhu Lv* ; MicroRNA34a Inhibition Alleviates Lung Injury in Cecal Ligation and Puncture Induced Septic Mice, Front Immunol, 2020, 13(11).</w:t>
      </w:r>
    </w:p>
    <w:p w:rsidR="003A7F2D" w:rsidRDefault="003A7F2D" w:rsidP="003A7F2D">
      <w:pPr>
        <w:numPr>
          <w:ilvl w:val="0"/>
          <w:numId w:val="1"/>
        </w:numPr>
        <w:spacing w:after="0" w:line="276" w:lineRule="auto"/>
        <w:ind w:left="115" w:right="12" w:hanging="10"/>
        <w:jc w:val="both"/>
      </w:pPr>
      <w:r w:rsidRPr="003A7F2D">
        <w:rPr>
          <w:rFonts w:ascii="KaiTi" w:eastAsia="KaiTi" w:hAnsi="KaiTi" w:cs="KaiTi"/>
          <w:sz w:val="28"/>
        </w:rPr>
        <w:t>Chen S,Chen YQ,Cheng SW,et al.An overview of the construction of emergency and pre-hospital first aid</w:t>
      </w:r>
      <w:r>
        <w:rPr>
          <w:rFonts w:ascii="KaiTi" w:eastAsia="KaiTi" w:hAnsi="KaiTi" w:cs="KaiTi"/>
          <w:sz w:val="28"/>
        </w:rPr>
        <w:t xml:space="preserve"> </w:t>
      </w:r>
      <w:r w:rsidRPr="003A7F2D">
        <w:rPr>
          <w:rFonts w:ascii="KaiTi" w:eastAsia="KaiTi" w:hAnsi="KaiTi" w:cs="KaiTi"/>
          <w:sz w:val="28"/>
        </w:rPr>
        <w:t>platform[J]. J Acute Dis 2018;7(1):1-4.</w:t>
      </w:r>
    </w:p>
    <w:p w:rsidR="003A7F2D" w:rsidRDefault="003A7F2D" w:rsidP="003A7F2D">
      <w:pPr>
        <w:numPr>
          <w:ilvl w:val="0"/>
          <w:numId w:val="1"/>
        </w:numPr>
        <w:spacing w:after="0" w:line="276" w:lineRule="auto"/>
        <w:ind w:right="208" w:firstLine="559"/>
        <w:jc w:val="both"/>
      </w:pPr>
      <w:r>
        <w:rPr>
          <w:rFonts w:ascii="KaiTi" w:eastAsia="KaiTi" w:hAnsi="KaiTi" w:cs="KaiTi"/>
          <w:sz w:val="28"/>
        </w:rPr>
        <w:t>Chen S, He Y, Hu Z, Lu S, Yin X, Ma X, Lv C*, Jin G, Heparanase mediates iIntestinal inflammation and injury in a</w:t>
      </w:r>
      <w:r>
        <w:rPr>
          <w:rFonts w:ascii="KaiTi" w:eastAsia="KaiTi" w:hAnsi="KaiTi" w:cs="KaiTi"/>
          <w:sz w:val="28"/>
        </w:rPr>
        <w:tab/>
        <w:t>mouse</w:t>
      </w:r>
      <w:r>
        <w:rPr>
          <w:rFonts w:ascii="KaiTi" w:eastAsia="KaiTi" w:hAnsi="KaiTi" w:cs="KaiTi"/>
          <w:sz w:val="28"/>
        </w:rPr>
        <w:tab/>
        <w:t>model</w:t>
      </w:r>
      <w:r>
        <w:rPr>
          <w:rFonts w:ascii="KaiTi" w:eastAsia="KaiTi" w:hAnsi="KaiTi" w:cs="KaiTi"/>
          <w:sz w:val="28"/>
        </w:rPr>
        <w:tab/>
        <w:t>of</w:t>
      </w:r>
      <w:r>
        <w:rPr>
          <w:rFonts w:ascii="KaiTi" w:eastAsia="KaiTi" w:hAnsi="KaiTi" w:cs="KaiTi"/>
          <w:sz w:val="28"/>
        </w:rPr>
        <w:tab/>
        <w:t>sepsis,</w:t>
      </w:r>
      <w:r>
        <w:rPr>
          <w:rFonts w:ascii="KaiTi" w:eastAsia="KaiTi" w:hAnsi="KaiTi" w:cs="KaiTi"/>
          <w:sz w:val="28"/>
        </w:rPr>
        <w:tab/>
      </w:r>
      <w:hyperlink r:id="rId7">
        <w:r>
          <w:rPr>
            <w:rFonts w:ascii="KaiTi" w:eastAsia="KaiTi" w:hAnsi="KaiTi" w:cs="KaiTi"/>
            <w:sz w:val="28"/>
          </w:rPr>
          <w:t>J</w:t>
        </w:r>
      </w:hyperlink>
      <w:r>
        <w:rPr>
          <w:rFonts w:ascii="KaiTi" w:eastAsia="KaiTi" w:hAnsi="KaiTi" w:cs="KaiTi"/>
          <w:sz w:val="28"/>
        </w:rPr>
        <w:tab/>
      </w:r>
      <w:hyperlink r:id="rId8">
        <w:r>
          <w:rPr>
            <w:rFonts w:ascii="KaiTi" w:eastAsia="KaiTi" w:hAnsi="KaiTi" w:cs="KaiTi"/>
            <w:sz w:val="28"/>
          </w:rPr>
          <w:t xml:space="preserve">Histochem </w:t>
        </w:r>
      </w:hyperlink>
      <w:r>
        <w:rPr>
          <w:rFonts w:ascii="KaiTi" w:eastAsia="KaiTi" w:hAnsi="KaiTi" w:cs="KaiTi"/>
          <w:sz w:val="28"/>
        </w:rPr>
        <w:t>Cytochem, 2017,65(4):241-249.IF 2.5109</w:t>
      </w:r>
    </w:p>
    <w:p w:rsidR="003A7F2D" w:rsidRDefault="003A7F2D" w:rsidP="003A7F2D">
      <w:pPr>
        <w:spacing w:after="0" w:line="276" w:lineRule="auto"/>
        <w:ind w:left="105" w:right="12" w:firstLine="559"/>
        <w:jc w:val="both"/>
      </w:pPr>
      <w:r>
        <w:rPr>
          <w:rFonts w:ascii="KaiTi" w:eastAsia="KaiTi" w:hAnsi="KaiTi" w:cs="KaiTi"/>
          <w:sz w:val="28"/>
        </w:rPr>
        <w:t>[5]肖丰,史键山,张晓娟,陈松*（通讯作者）. 肝素对脓毒症小鼠急性肾损伤时肝素酶表达及肾功能影响的研究[J]. 临床急诊杂志</w:t>
      </w:r>
      <w:r>
        <w:rPr>
          <w:rFonts w:ascii="KaiTi" w:eastAsiaTheme="minorEastAsia" w:hAnsi="KaiTi" w:cs="KaiTi" w:hint="eastAsia"/>
          <w:sz w:val="28"/>
        </w:rPr>
        <w:t>，</w:t>
      </w:r>
      <w:r>
        <w:rPr>
          <w:rFonts w:ascii="KaiTi" w:eastAsia="KaiTi" w:hAnsi="KaiTi" w:cs="KaiTi"/>
          <w:sz w:val="28"/>
        </w:rPr>
        <w:t>2017(8):611-616.</w:t>
      </w:r>
    </w:p>
    <w:p w:rsidR="003A7F2D" w:rsidRDefault="003A7F2D" w:rsidP="003A7F2D">
      <w:pPr>
        <w:spacing w:after="0" w:line="276" w:lineRule="auto"/>
        <w:ind w:left="105" w:right="12" w:firstLine="559"/>
        <w:jc w:val="both"/>
      </w:pPr>
      <w:r>
        <w:rPr>
          <w:rFonts w:ascii="KaiTi" w:eastAsia="KaiTi" w:hAnsi="KaiTi" w:cs="KaiTi"/>
          <w:sz w:val="28"/>
        </w:rPr>
        <w:t>[6]姚富会, 史键山, 陈松*（通讯作者）. 金属硫蛋白对大鼠骨骼肌挤压缺血再灌注损伤的保护作用[J]. 解剖科学进展,</w:t>
      </w:r>
      <w:r>
        <w:rPr>
          <w:rFonts w:ascii="KaiTi" w:eastAsia="KaiTi" w:hAnsi="KaiTi" w:cs="KaiTi"/>
          <w:sz w:val="28"/>
        </w:rPr>
        <w:t xml:space="preserve"> </w:t>
      </w:r>
      <w:r>
        <w:rPr>
          <w:rFonts w:ascii="KaiTi" w:eastAsia="KaiTi" w:hAnsi="KaiTi" w:cs="KaiTi"/>
          <w:sz w:val="28"/>
        </w:rPr>
        <w:t>2017(5):462-466.</w:t>
      </w:r>
    </w:p>
    <w:p w:rsidR="003A7F2D" w:rsidRDefault="003A7F2D" w:rsidP="003A7F2D">
      <w:pPr>
        <w:spacing w:after="0" w:line="276" w:lineRule="auto"/>
        <w:ind w:right="12"/>
        <w:jc w:val="both"/>
        <w:rPr>
          <w:rFonts w:ascii="KaiTi" w:eastAsia="KaiTi" w:hAnsi="KaiTi" w:cs="KaiTi"/>
          <w:sz w:val="28"/>
          <w:szCs w:val="28"/>
        </w:rPr>
      </w:pPr>
    </w:p>
    <w:p w:rsidR="003A7F2D" w:rsidRPr="003A7F2D" w:rsidRDefault="003A7F2D" w:rsidP="003A7F2D">
      <w:pPr>
        <w:spacing w:after="0" w:line="276" w:lineRule="auto"/>
        <w:ind w:right="12"/>
        <w:jc w:val="both"/>
        <w:rPr>
          <w:sz w:val="28"/>
          <w:szCs w:val="28"/>
        </w:rPr>
      </w:pPr>
      <w:r w:rsidRPr="003A7F2D">
        <w:rPr>
          <w:rFonts w:ascii="KaiTi" w:eastAsia="KaiTi" w:hAnsi="KaiTi" w:cs="KaiTi"/>
          <w:sz w:val="28"/>
          <w:szCs w:val="28"/>
        </w:rPr>
        <w:t>4.主持课题：</w:t>
      </w:r>
    </w:p>
    <w:p w:rsidR="003A7F2D" w:rsidRPr="003A7F2D" w:rsidRDefault="003A7F2D" w:rsidP="003A7F2D">
      <w:pPr>
        <w:spacing w:after="0" w:line="276" w:lineRule="auto"/>
        <w:ind w:left="689" w:right="12" w:hanging="10"/>
        <w:jc w:val="both"/>
        <w:rPr>
          <w:rFonts w:ascii="宋体" w:eastAsia="宋体" w:hAnsi="宋体" w:cs="宋体"/>
          <w:sz w:val="28"/>
          <w:szCs w:val="28"/>
        </w:rPr>
      </w:pPr>
      <w:r w:rsidRPr="003A7F2D">
        <w:rPr>
          <w:rFonts w:ascii="KaiTi" w:eastAsia="KaiTi" w:hAnsi="KaiTi" w:cs="KaiTi"/>
          <w:sz w:val="28"/>
          <w:szCs w:val="28"/>
        </w:rPr>
        <w:lastRenderedPageBreak/>
        <w:t>1</w:t>
      </w:r>
      <w:r w:rsidRPr="003A7F2D">
        <w:rPr>
          <w:rFonts w:ascii="KaiTi" w:eastAsiaTheme="minorEastAsia" w:hAnsi="KaiTi" w:cs="KaiTi" w:hint="eastAsia"/>
          <w:sz w:val="28"/>
          <w:szCs w:val="28"/>
        </w:rPr>
        <w:t>）</w:t>
      </w:r>
      <w:r w:rsidRPr="003A7F2D">
        <w:rPr>
          <w:rFonts w:ascii="KaiTi" w:eastAsia="KaiTi" w:hAnsi="KaiTi" w:cs="KaiTi"/>
          <w:sz w:val="28"/>
          <w:szCs w:val="28"/>
        </w:rPr>
        <w:t>HSF1/miR-34a/SIRT1</w:t>
      </w:r>
      <w:r w:rsidRPr="003A7F2D">
        <w:rPr>
          <w:rFonts w:ascii="宋体" w:eastAsia="宋体" w:hAnsi="宋体" w:cs="宋体" w:hint="eastAsia"/>
          <w:sz w:val="28"/>
          <w:szCs w:val="28"/>
        </w:rPr>
        <w:t>正反馈环路介导线粒体自噬抑制巨噬细胞焦亡在脓毒症</w:t>
      </w:r>
      <w:bookmarkStart w:id="0" w:name="_GoBack"/>
      <w:bookmarkEnd w:id="0"/>
      <w:r w:rsidRPr="003A7F2D">
        <w:rPr>
          <w:rFonts w:ascii="宋体" w:eastAsia="宋体" w:hAnsi="宋体" w:cs="宋体" w:hint="eastAsia"/>
          <w:sz w:val="28"/>
          <w:szCs w:val="28"/>
        </w:rPr>
        <w:t>肺损伤中的机制研究</w:t>
      </w:r>
      <w:r w:rsidRPr="003A7F2D">
        <w:rPr>
          <w:rFonts w:ascii="KaiTi" w:eastAsia="KaiTi" w:hAnsi="KaiTi" w:cs="KaiTi"/>
          <w:sz w:val="28"/>
          <w:szCs w:val="28"/>
        </w:rPr>
        <w:t xml:space="preserve">. </w:t>
      </w:r>
      <w:r w:rsidRPr="003A7F2D">
        <w:rPr>
          <w:rFonts w:ascii="宋体" w:eastAsia="宋体" w:hAnsi="宋体" w:cs="宋体" w:hint="eastAsia"/>
          <w:sz w:val="28"/>
          <w:szCs w:val="28"/>
        </w:rPr>
        <w:t>国家自然科学基金</w:t>
      </w:r>
      <w:r w:rsidRPr="003A7F2D">
        <w:rPr>
          <w:rFonts w:ascii="KaiTi" w:eastAsia="KaiTi" w:hAnsi="KaiTi" w:cs="KaiTi"/>
          <w:sz w:val="28"/>
          <w:szCs w:val="28"/>
        </w:rPr>
        <w:t>81960146 2021.1-2023.12</w:t>
      </w:r>
      <w:r w:rsidRPr="003A7F2D">
        <w:rPr>
          <w:rFonts w:ascii="宋体" w:eastAsia="宋体" w:hAnsi="宋体" w:cs="宋体" w:hint="eastAsia"/>
          <w:sz w:val="28"/>
          <w:szCs w:val="28"/>
        </w:rPr>
        <w:t>，</w:t>
      </w:r>
      <w:r w:rsidRPr="003A7F2D">
        <w:rPr>
          <w:rFonts w:ascii="KaiTi" w:eastAsia="KaiTi" w:hAnsi="KaiTi" w:cs="KaiTi"/>
          <w:sz w:val="28"/>
          <w:szCs w:val="28"/>
        </w:rPr>
        <w:t>35</w:t>
      </w:r>
      <w:r w:rsidRPr="003A7F2D">
        <w:rPr>
          <w:rFonts w:ascii="宋体" w:eastAsia="宋体" w:hAnsi="宋体" w:cs="宋体" w:hint="eastAsia"/>
          <w:sz w:val="28"/>
          <w:szCs w:val="28"/>
        </w:rPr>
        <w:t>万，主持；</w:t>
      </w:r>
    </w:p>
    <w:p w:rsidR="003A7F2D" w:rsidRPr="003A7F2D" w:rsidRDefault="003A7F2D" w:rsidP="003A7F2D">
      <w:pPr>
        <w:spacing w:after="0" w:line="276" w:lineRule="auto"/>
        <w:ind w:left="689" w:right="12" w:hanging="10"/>
        <w:jc w:val="both"/>
        <w:rPr>
          <w:sz w:val="28"/>
          <w:szCs w:val="28"/>
        </w:rPr>
      </w:pPr>
      <w:r w:rsidRPr="003A7F2D">
        <w:rPr>
          <w:sz w:val="28"/>
          <w:szCs w:val="28"/>
        </w:rPr>
        <w:t>2</w:t>
      </w:r>
      <w:r w:rsidRPr="003A7F2D">
        <w:rPr>
          <w:rFonts w:eastAsiaTheme="minorEastAsia" w:hint="eastAsia"/>
          <w:sz w:val="28"/>
          <w:szCs w:val="28"/>
        </w:rPr>
        <w:t>）</w:t>
      </w:r>
      <w:r w:rsidRPr="003A7F2D">
        <w:rPr>
          <w:sz w:val="28"/>
          <w:szCs w:val="28"/>
        </w:rPr>
        <w:t>肝素酶调控肠粘膜屏障功能障碍在脓毒症肠损伤中的作用及机制研究，省自然科学基金819QN222，2019.3-2021.12，10万主持</w:t>
      </w:r>
    </w:p>
    <w:p w:rsidR="003A7F2D" w:rsidRDefault="003A7F2D" w:rsidP="003A7F2D">
      <w:pPr>
        <w:sectPr w:rsidR="003A7F2D" w:rsidSect="003A7F2D">
          <w:pgSz w:w="11910" w:h="16840"/>
          <w:pgMar w:top="720" w:right="720" w:bottom="720" w:left="720" w:header="720" w:footer="720" w:gutter="0"/>
          <w:cols w:space="720"/>
          <w:docGrid w:linePitch="299"/>
        </w:sectPr>
      </w:pPr>
    </w:p>
    <w:p w:rsidR="00487CDB" w:rsidRPr="003A7F2D" w:rsidRDefault="00C771DF"/>
    <w:sectPr w:rsidR="00487CDB" w:rsidRPr="003A7F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1DF" w:rsidRDefault="00C771DF" w:rsidP="003A7F2D">
      <w:pPr>
        <w:spacing w:after="0" w:line="240" w:lineRule="auto"/>
      </w:pPr>
      <w:r>
        <w:separator/>
      </w:r>
    </w:p>
  </w:endnote>
  <w:endnote w:type="continuationSeparator" w:id="0">
    <w:p w:rsidR="00C771DF" w:rsidRDefault="00C771DF" w:rsidP="003A7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KaiTi">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1DF" w:rsidRDefault="00C771DF" w:rsidP="003A7F2D">
      <w:pPr>
        <w:spacing w:after="0" w:line="240" w:lineRule="auto"/>
      </w:pPr>
      <w:r>
        <w:separator/>
      </w:r>
    </w:p>
  </w:footnote>
  <w:footnote w:type="continuationSeparator" w:id="0">
    <w:p w:rsidR="00C771DF" w:rsidRDefault="00C771DF" w:rsidP="003A7F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3E2922"/>
    <w:multiLevelType w:val="hybridMultilevel"/>
    <w:tmpl w:val="5F42F256"/>
    <w:lvl w:ilvl="0" w:tplc="70CC9DB4">
      <w:start w:val="1"/>
      <w:numFmt w:val="decimal"/>
      <w:lvlText w:val="[%1]"/>
      <w:lvlJc w:val="left"/>
      <w:pPr>
        <w:ind w:left="105"/>
      </w:pPr>
      <w:rPr>
        <w:rFonts w:ascii="KaiTi" w:eastAsia="KaiTi" w:hAnsi="KaiTi" w:cs="KaiTi"/>
        <w:b w:val="0"/>
        <w:i w:val="0"/>
        <w:strike w:val="0"/>
        <w:dstrike w:val="0"/>
        <w:color w:val="000000"/>
        <w:sz w:val="28"/>
        <w:szCs w:val="28"/>
        <w:u w:val="none" w:color="000000"/>
        <w:bdr w:val="none" w:sz="0" w:space="0" w:color="auto"/>
        <w:shd w:val="clear" w:color="auto" w:fill="auto"/>
        <w:vertAlign w:val="baseline"/>
      </w:rPr>
    </w:lvl>
    <w:lvl w:ilvl="1" w:tplc="77CE93FC">
      <w:start w:val="1"/>
      <w:numFmt w:val="lowerLetter"/>
      <w:lvlText w:val="%2"/>
      <w:lvlJc w:val="left"/>
      <w:pPr>
        <w:ind w:left="1639"/>
      </w:pPr>
      <w:rPr>
        <w:rFonts w:ascii="KaiTi" w:eastAsia="KaiTi" w:hAnsi="KaiTi" w:cs="KaiTi"/>
        <w:b w:val="0"/>
        <w:i w:val="0"/>
        <w:strike w:val="0"/>
        <w:dstrike w:val="0"/>
        <w:color w:val="000000"/>
        <w:sz w:val="28"/>
        <w:szCs w:val="28"/>
        <w:u w:val="none" w:color="000000"/>
        <w:bdr w:val="none" w:sz="0" w:space="0" w:color="auto"/>
        <w:shd w:val="clear" w:color="auto" w:fill="auto"/>
        <w:vertAlign w:val="baseline"/>
      </w:rPr>
    </w:lvl>
    <w:lvl w:ilvl="2" w:tplc="ACACC406">
      <w:start w:val="1"/>
      <w:numFmt w:val="lowerRoman"/>
      <w:lvlText w:val="%3"/>
      <w:lvlJc w:val="left"/>
      <w:pPr>
        <w:ind w:left="2359"/>
      </w:pPr>
      <w:rPr>
        <w:rFonts w:ascii="KaiTi" w:eastAsia="KaiTi" w:hAnsi="KaiTi" w:cs="KaiTi"/>
        <w:b w:val="0"/>
        <w:i w:val="0"/>
        <w:strike w:val="0"/>
        <w:dstrike w:val="0"/>
        <w:color w:val="000000"/>
        <w:sz w:val="28"/>
        <w:szCs w:val="28"/>
        <w:u w:val="none" w:color="000000"/>
        <w:bdr w:val="none" w:sz="0" w:space="0" w:color="auto"/>
        <w:shd w:val="clear" w:color="auto" w:fill="auto"/>
        <w:vertAlign w:val="baseline"/>
      </w:rPr>
    </w:lvl>
    <w:lvl w:ilvl="3" w:tplc="BA2CC182">
      <w:start w:val="1"/>
      <w:numFmt w:val="decimal"/>
      <w:lvlText w:val="%4"/>
      <w:lvlJc w:val="left"/>
      <w:pPr>
        <w:ind w:left="3079"/>
      </w:pPr>
      <w:rPr>
        <w:rFonts w:ascii="KaiTi" w:eastAsia="KaiTi" w:hAnsi="KaiTi" w:cs="KaiTi"/>
        <w:b w:val="0"/>
        <w:i w:val="0"/>
        <w:strike w:val="0"/>
        <w:dstrike w:val="0"/>
        <w:color w:val="000000"/>
        <w:sz w:val="28"/>
        <w:szCs w:val="28"/>
        <w:u w:val="none" w:color="000000"/>
        <w:bdr w:val="none" w:sz="0" w:space="0" w:color="auto"/>
        <w:shd w:val="clear" w:color="auto" w:fill="auto"/>
        <w:vertAlign w:val="baseline"/>
      </w:rPr>
    </w:lvl>
    <w:lvl w:ilvl="4" w:tplc="26FE3768">
      <w:start w:val="1"/>
      <w:numFmt w:val="lowerLetter"/>
      <w:lvlText w:val="%5"/>
      <w:lvlJc w:val="left"/>
      <w:pPr>
        <w:ind w:left="3799"/>
      </w:pPr>
      <w:rPr>
        <w:rFonts w:ascii="KaiTi" w:eastAsia="KaiTi" w:hAnsi="KaiTi" w:cs="KaiTi"/>
        <w:b w:val="0"/>
        <w:i w:val="0"/>
        <w:strike w:val="0"/>
        <w:dstrike w:val="0"/>
        <w:color w:val="000000"/>
        <w:sz w:val="28"/>
        <w:szCs w:val="28"/>
        <w:u w:val="none" w:color="000000"/>
        <w:bdr w:val="none" w:sz="0" w:space="0" w:color="auto"/>
        <w:shd w:val="clear" w:color="auto" w:fill="auto"/>
        <w:vertAlign w:val="baseline"/>
      </w:rPr>
    </w:lvl>
    <w:lvl w:ilvl="5" w:tplc="1D7CA4D2">
      <w:start w:val="1"/>
      <w:numFmt w:val="lowerRoman"/>
      <w:lvlText w:val="%6"/>
      <w:lvlJc w:val="left"/>
      <w:pPr>
        <w:ind w:left="4519"/>
      </w:pPr>
      <w:rPr>
        <w:rFonts w:ascii="KaiTi" w:eastAsia="KaiTi" w:hAnsi="KaiTi" w:cs="KaiTi"/>
        <w:b w:val="0"/>
        <w:i w:val="0"/>
        <w:strike w:val="0"/>
        <w:dstrike w:val="0"/>
        <w:color w:val="000000"/>
        <w:sz w:val="28"/>
        <w:szCs w:val="28"/>
        <w:u w:val="none" w:color="000000"/>
        <w:bdr w:val="none" w:sz="0" w:space="0" w:color="auto"/>
        <w:shd w:val="clear" w:color="auto" w:fill="auto"/>
        <w:vertAlign w:val="baseline"/>
      </w:rPr>
    </w:lvl>
    <w:lvl w:ilvl="6" w:tplc="B69CF792">
      <w:start w:val="1"/>
      <w:numFmt w:val="decimal"/>
      <w:lvlText w:val="%7"/>
      <w:lvlJc w:val="left"/>
      <w:pPr>
        <w:ind w:left="5239"/>
      </w:pPr>
      <w:rPr>
        <w:rFonts w:ascii="KaiTi" w:eastAsia="KaiTi" w:hAnsi="KaiTi" w:cs="KaiTi"/>
        <w:b w:val="0"/>
        <w:i w:val="0"/>
        <w:strike w:val="0"/>
        <w:dstrike w:val="0"/>
        <w:color w:val="000000"/>
        <w:sz w:val="28"/>
        <w:szCs w:val="28"/>
        <w:u w:val="none" w:color="000000"/>
        <w:bdr w:val="none" w:sz="0" w:space="0" w:color="auto"/>
        <w:shd w:val="clear" w:color="auto" w:fill="auto"/>
        <w:vertAlign w:val="baseline"/>
      </w:rPr>
    </w:lvl>
    <w:lvl w:ilvl="7" w:tplc="3816F1D6">
      <w:start w:val="1"/>
      <w:numFmt w:val="lowerLetter"/>
      <w:lvlText w:val="%8"/>
      <w:lvlJc w:val="left"/>
      <w:pPr>
        <w:ind w:left="5959"/>
      </w:pPr>
      <w:rPr>
        <w:rFonts w:ascii="KaiTi" w:eastAsia="KaiTi" w:hAnsi="KaiTi" w:cs="KaiTi"/>
        <w:b w:val="0"/>
        <w:i w:val="0"/>
        <w:strike w:val="0"/>
        <w:dstrike w:val="0"/>
        <w:color w:val="000000"/>
        <w:sz w:val="28"/>
        <w:szCs w:val="28"/>
        <w:u w:val="none" w:color="000000"/>
        <w:bdr w:val="none" w:sz="0" w:space="0" w:color="auto"/>
        <w:shd w:val="clear" w:color="auto" w:fill="auto"/>
        <w:vertAlign w:val="baseline"/>
      </w:rPr>
    </w:lvl>
    <w:lvl w:ilvl="8" w:tplc="43602F64">
      <w:start w:val="1"/>
      <w:numFmt w:val="lowerRoman"/>
      <w:lvlText w:val="%9"/>
      <w:lvlJc w:val="left"/>
      <w:pPr>
        <w:ind w:left="6679"/>
      </w:pPr>
      <w:rPr>
        <w:rFonts w:ascii="KaiTi" w:eastAsia="KaiTi" w:hAnsi="KaiTi" w:cs="KaiTi"/>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BC9"/>
    <w:rsid w:val="001D300F"/>
    <w:rsid w:val="002A4A3A"/>
    <w:rsid w:val="003A7F2D"/>
    <w:rsid w:val="003D0BC9"/>
    <w:rsid w:val="00C77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0AAAF5-B1A6-42D4-A976-404A631C0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F2D"/>
    <w:pPr>
      <w:spacing w:after="160" w:line="259" w:lineRule="auto"/>
    </w:pPr>
    <w:rPr>
      <w:rFonts w:ascii="Calibri" w:eastAsia="Calibri" w:hAnsi="Calibri" w:cs="Calibri"/>
      <w:color w:val="000000"/>
      <w:sz w:val="22"/>
    </w:rPr>
  </w:style>
  <w:style w:type="paragraph" w:styleId="1">
    <w:name w:val="heading 1"/>
    <w:next w:val="a"/>
    <w:link w:val="1Char"/>
    <w:uiPriority w:val="9"/>
    <w:unhideWhenUsed/>
    <w:qFormat/>
    <w:rsid w:val="003A7F2D"/>
    <w:pPr>
      <w:keepNext/>
      <w:keepLines/>
      <w:spacing w:after="923" w:line="259" w:lineRule="auto"/>
      <w:ind w:right="247"/>
      <w:jc w:val="center"/>
      <w:outlineLvl w:val="0"/>
    </w:pPr>
    <w:rPr>
      <w:rFonts w:ascii="KaiTi" w:eastAsia="KaiTi" w:hAnsi="KaiTi" w:cs="KaiTi"/>
      <w:color w:val="000000"/>
      <w:sz w:val="56"/>
    </w:rPr>
  </w:style>
  <w:style w:type="paragraph" w:styleId="2">
    <w:name w:val="heading 2"/>
    <w:next w:val="a"/>
    <w:link w:val="2Char"/>
    <w:uiPriority w:val="9"/>
    <w:unhideWhenUsed/>
    <w:qFormat/>
    <w:rsid w:val="003A7F2D"/>
    <w:pPr>
      <w:keepNext/>
      <w:keepLines/>
      <w:spacing w:after="4" w:line="259" w:lineRule="auto"/>
      <w:ind w:left="130" w:right="192" w:hanging="10"/>
      <w:jc w:val="both"/>
      <w:outlineLvl w:val="1"/>
    </w:pPr>
    <w:rPr>
      <w:rFonts w:ascii="KaiTi" w:eastAsia="KaiTi" w:hAnsi="KaiTi" w:cs="KaiT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7F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7F2D"/>
    <w:rPr>
      <w:sz w:val="18"/>
      <w:szCs w:val="18"/>
    </w:rPr>
  </w:style>
  <w:style w:type="paragraph" w:styleId="a4">
    <w:name w:val="footer"/>
    <w:basedOn w:val="a"/>
    <w:link w:val="Char0"/>
    <w:uiPriority w:val="99"/>
    <w:unhideWhenUsed/>
    <w:rsid w:val="003A7F2D"/>
    <w:pPr>
      <w:tabs>
        <w:tab w:val="center" w:pos="4153"/>
        <w:tab w:val="right" w:pos="8306"/>
      </w:tabs>
      <w:snapToGrid w:val="0"/>
    </w:pPr>
    <w:rPr>
      <w:sz w:val="18"/>
      <w:szCs w:val="18"/>
    </w:rPr>
  </w:style>
  <w:style w:type="character" w:customStyle="1" w:styleId="Char0">
    <w:name w:val="页脚 Char"/>
    <w:basedOn w:val="a0"/>
    <w:link w:val="a4"/>
    <w:uiPriority w:val="99"/>
    <w:rsid w:val="003A7F2D"/>
    <w:rPr>
      <w:sz w:val="18"/>
      <w:szCs w:val="18"/>
    </w:rPr>
  </w:style>
  <w:style w:type="character" w:customStyle="1" w:styleId="1Char">
    <w:name w:val="标题 1 Char"/>
    <w:basedOn w:val="a0"/>
    <w:link w:val="1"/>
    <w:uiPriority w:val="9"/>
    <w:rsid w:val="003A7F2D"/>
    <w:rPr>
      <w:rFonts w:ascii="KaiTi" w:eastAsia="KaiTi" w:hAnsi="KaiTi" w:cs="KaiTi"/>
      <w:color w:val="000000"/>
      <w:sz w:val="56"/>
    </w:rPr>
  </w:style>
  <w:style w:type="character" w:customStyle="1" w:styleId="2Char">
    <w:name w:val="标题 2 Char"/>
    <w:basedOn w:val="a0"/>
    <w:link w:val="2"/>
    <w:uiPriority w:val="9"/>
    <w:rsid w:val="003A7F2D"/>
    <w:rPr>
      <w:rFonts w:ascii="KaiTi" w:eastAsia="KaiTi" w:hAnsi="KaiTi" w:cs="KaiT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Chen%2BSong%2BAND%2BJin%2Bguiyun" TargetMode="External"/><Relationship Id="rId3" Type="http://schemas.openxmlformats.org/officeDocument/2006/relationships/settings" Target="settings.xml"/><Relationship Id="rId7" Type="http://schemas.openxmlformats.org/officeDocument/2006/relationships/hyperlink" Target="https://www.ncbi.nlm.nih.gov/pubmed/?term=Chen%2BSong%2BAND%2BJin%2Bguiyu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268</Words>
  <Characters>1534</Characters>
  <Application>Microsoft Office Word</Application>
  <DocSecurity>0</DocSecurity>
  <Lines>12</Lines>
  <Paragraphs>3</Paragraphs>
  <ScaleCrop>false</ScaleCrop>
  <Company>Microsoft</Company>
  <LinksUpToDate>false</LinksUpToDate>
  <CharactersWithSpaces>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2022-09-14T02:47:00Z</dcterms:created>
  <dcterms:modified xsi:type="dcterms:W3CDTF">2022-09-14T02:52:00Z</dcterms:modified>
</cp:coreProperties>
</file>